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47054B" w14:textId="1E78E085" w:rsidR="00140A71" w:rsidRPr="00101C5E" w:rsidRDefault="00101C5E" w:rsidP="00101C5E">
      <w:pPr>
        <w:pStyle w:val="Heading1"/>
      </w:pPr>
      <w:r>
        <w:t>R</w:t>
      </w:r>
      <w:r w:rsidR="003B6861">
        <w:t xml:space="preserve">esearch </w:t>
      </w:r>
      <w:r>
        <w:t>E</w:t>
      </w:r>
      <w:r w:rsidR="003B6861">
        <w:t xml:space="preserve">xperience and </w:t>
      </w:r>
      <w:r>
        <w:t>M</w:t>
      </w:r>
      <w:r w:rsidR="003B6861">
        <w:t>entoring (REM)</w:t>
      </w:r>
      <w:r w:rsidR="00244944">
        <w:t xml:space="preserve"> Program Background</w:t>
      </w:r>
    </w:p>
    <w:p w14:paraId="5A3AF6E0" w14:textId="0707A850" w:rsidR="00721BE8" w:rsidRPr="00101C5E" w:rsidRDefault="00140A71" w:rsidP="00A51F51">
      <w:pPr>
        <w:jc w:val="both"/>
        <w:rPr>
          <w:sz w:val="21"/>
          <w:szCs w:val="21"/>
        </w:rPr>
      </w:pPr>
      <w:r w:rsidRPr="00101C5E">
        <w:rPr>
          <w:sz w:val="21"/>
          <w:szCs w:val="21"/>
        </w:rPr>
        <w:t xml:space="preserve">This </w:t>
      </w:r>
      <w:r w:rsidR="00101C5E">
        <w:rPr>
          <w:sz w:val="21"/>
          <w:szCs w:val="21"/>
        </w:rPr>
        <w:t>program</w:t>
      </w:r>
      <w:r w:rsidRPr="00101C5E">
        <w:rPr>
          <w:sz w:val="21"/>
          <w:szCs w:val="21"/>
        </w:rPr>
        <w:t xml:space="preserve"> </w:t>
      </w:r>
      <w:r w:rsidR="003B6861">
        <w:rPr>
          <w:sz w:val="21"/>
          <w:szCs w:val="21"/>
        </w:rPr>
        <w:t>was initially launched as</w:t>
      </w:r>
      <w:r w:rsidRPr="00101C5E">
        <w:rPr>
          <w:sz w:val="21"/>
          <w:szCs w:val="21"/>
        </w:rPr>
        <w:t xml:space="preserve"> a semester long</w:t>
      </w:r>
      <w:r w:rsidR="00244944">
        <w:rPr>
          <w:sz w:val="21"/>
          <w:szCs w:val="21"/>
        </w:rPr>
        <w:t>,</w:t>
      </w:r>
      <w:r w:rsidRPr="00101C5E">
        <w:rPr>
          <w:sz w:val="21"/>
          <w:szCs w:val="21"/>
        </w:rPr>
        <w:t xml:space="preserve"> fused introduction to biomedical research and professional development program that we developed for underrepresented undergraduate students in Science, Technology, Engineering, and Math</w:t>
      </w:r>
      <w:r w:rsidR="00C2627B">
        <w:rPr>
          <w:sz w:val="21"/>
          <w:szCs w:val="21"/>
        </w:rPr>
        <w:t>ematics</w:t>
      </w:r>
      <w:r w:rsidRPr="00101C5E">
        <w:rPr>
          <w:sz w:val="21"/>
          <w:szCs w:val="21"/>
        </w:rPr>
        <w:t xml:space="preserve"> (STEM) degree programs. Underrepresented minority engagement and retention within the STEM fields continues to be an issue. To provide students with a portfolio of knowledge and confidence within STEM, we </w:t>
      </w:r>
      <w:r w:rsidR="00244944">
        <w:rPr>
          <w:sz w:val="21"/>
          <w:szCs w:val="21"/>
        </w:rPr>
        <w:t>constructed</w:t>
      </w:r>
      <w:r w:rsidRPr="00101C5E">
        <w:rPr>
          <w:sz w:val="21"/>
          <w:szCs w:val="21"/>
        </w:rPr>
        <w:t xml:space="preserve"> professional development </w:t>
      </w:r>
      <w:r w:rsidR="00C2627B">
        <w:rPr>
          <w:sz w:val="21"/>
          <w:szCs w:val="21"/>
        </w:rPr>
        <w:t>modules that can be readily coupled with a hands-on, interactive laboratory experience</w:t>
      </w:r>
      <w:r w:rsidR="00244944">
        <w:rPr>
          <w:sz w:val="21"/>
          <w:szCs w:val="21"/>
        </w:rPr>
        <w:t xml:space="preserve"> or a classroom-based research overview</w:t>
      </w:r>
      <w:r w:rsidRPr="00101C5E">
        <w:rPr>
          <w:sz w:val="21"/>
          <w:szCs w:val="21"/>
        </w:rPr>
        <w:t xml:space="preserve">. </w:t>
      </w:r>
      <w:r w:rsidR="003B6861">
        <w:rPr>
          <w:sz w:val="21"/>
          <w:szCs w:val="21"/>
        </w:rPr>
        <w:t xml:space="preserve"> We postulate that the fused experience of professional development and research provides a valuable life and career skill set</w:t>
      </w:r>
      <w:r w:rsidR="00857EFC">
        <w:rPr>
          <w:sz w:val="21"/>
          <w:szCs w:val="21"/>
        </w:rPr>
        <w:t xml:space="preserve"> with potential for lasting positive impact. </w:t>
      </w:r>
      <w:r w:rsidR="003B6861">
        <w:rPr>
          <w:sz w:val="21"/>
          <w:szCs w:val="21"/>
        </w:rPr>
        <w:t xml:space="preserve"> </w:t>
      </w:r>
      <w:r w:rsidR="00244944">
        <w:rPr>
          <w:sz w:val="21"/>
          <w:szCs w:val="21"/>
        </w:rPr>
        <w:t xml:space="preserve">That is, we believe the coupling of research application with professionalism tutorials results in a mindset that will benefit the mentee along their career path.  </w:t>
      </w:r>
      <w:r w:rsidR="00C2627B">
        <w:rPr>
          <w:sz w:val="21"/>
          <w:szCs w:val="21"/>
        </w:rPr>
        <w:t>We first began testing this approach using</w:t>
      </w:r>
      <w:r w:rsidRPr="00101C5E">
        <w:rPr>
          <w:sz w:val="21"/>
          <w:szCs w:val="21"/>
        </w:rPr>
        <w:t xml:space="preserve"> a minimally taxing </w:t>
      </w:r>
      <w:r w:rsidR="00C2627B">
        <w:rPr>
          <w:sz w:val="21"/>
          <w:szCs w:val="21"/>
        </w:rPr>
        <w:t xml:space="preserve">laboratory </w:t>
      </w:r>
      <w:r w:rsidRPr="00101C5E">
        <w:rPr>
          <w:sz w:val="21"/>
          <w:szCs w:val="21"/>
        </w:rPr>
        <w:t xml:space="preserve">immersion </w:t>
      </w:r>
      <w:r w:rsidR="008D1640">
        <w:rPr>
          <w:sz w:val="21"/>
          <w:szCs w:val="21"/>
        </w:rPr>
        <w:t>experience</w:t>
      </w:r>
      <w:r w:rsidRPr="00101C5E">
        <w:rPr>
          <w:sz w:val="21"/>
          <w:szCs w:val="21"/>
        </w:rPr>
        <w:t xml:space="preserve"> which the students completed </w:t>
      </w:r>
      <w:r w:rsidR="00C2627B">
        <w:rPr>
          <w:sz w:val="21"/>
          <w:szCs w:val="21"/>
        </w:rPr>
        <w:t>over</w:t>
      </w:r>
      <w:r w:rsidRPr="00101C5E">
        <w:rPr>
          <w:sz w:val="21"/>
          <w:szCs w:val="21"/>
        </w:rPr>
        <w:t xml:space="preserve"> </w:t>
      </w:r>
      <w:r w:rsidR="00244944">
        <w:rPr>
          <w:sz w:val="21"/>
          <w:szCs w:val="21"/>
        </w:rPr>
        <w:t>1</w:t>
      </w:r>
      <w:r w:rsidRPr="00101C5E">
        <w:rPr>
          <w:sz w:val="21"/>
          <w:szCs w:val="21"/>
        </w:rPr>
        <w:t xml:space="preserve"> semester. Participants completed the California Critical Thinking Skills Test (CCTST) immediately prior to and following the course. This information was paired with prof</w:t>
      </w:r>
      <w:r w:rsidR="00C2627B">
        <w:rPr>
          <w:sz w:val="21"/>
          <w:szCs w:val="21"/>
        </w:rPr>
        <w:t>essional development activities</w:t>
      </w:r>
      <w:r w:rsidRPr="00101C5E">
        <w:rPr>
          <w:sz w:val="21"/>
          <w:szCs w:val="21"/>
        </w:rPr>
        <w:t xml:space="preserve"> to assess the m</w:t>
      </w:r>
      <w:r w:rsidR="00C2627B">
        <w:rPr>
          <w:sz w:val="21"/>
          <w:szCs w:val="21"/>
        </w:rPr>
        <w:t>odules</w:t>
      </w:r>
      <w:r w:rsidR="000745A1">
        <w:rPr>
          <w:sz w:val="21"/>
          <w:szCs w:val="21"/>
        </w:rPr>
        <w:t xml:space="preserve"> developed during the semester-long research class</w:t>
      </w:r>
      <w:r w:rsidRPr="00101C5E">
        <w:rPr>
          <w:sz w:val="21"/>
          <w:szCs w:val="21"/>
        </w:rPr>
        <w:t xml:space="preserve">. Students were also assessed with open-ended questions including their thoughts on the </w:t>
      </w:r>
      <w:r w:rsidR="00244944">
        <w:rPr>
          <w:sz w:val="21"/>
          <w:szCs w:val="21"/>
        </w:rPr>
        <w:t>class</w:t>
      </w:r>
      <w:r w:rsidRPr="00101C5E">
        <w:rPr>
          <w:sz w:val="21"/>
          <w:szCs w:val="21"/>
        </w:rPr>
        <w:t xml:space="preserve"> and follow -up questions including summer opportunities </w:t>
      </w:r>
      <w:r w:rsidR="00244944">
        <w:rPr>
          <w:sz w:val="21"/>
          <w:szCs w:val="21"/>
        </w:rPr>
        <w:t xml:space="preserve">in which they participated </w:t>
      </w:r>
      <w:r w:rsidRPr="00101C5E">
        <w:rPr>
          <w:sz w:val="21"/>
          <w:szCs w:val="21"/>
        </w:rPr>
        <w:t xml:space="preserve">following </w:t>
      </w:r>
      <w:r w:rsidR="00244944">
        <w:rPr>
          <w:sz w:val="21"/>
          <w:szCs w:val="21"/>
        </w:rPr>
        <w:t xml:space="preserve">completion of </w:t>
      </w:r>
      <w:r w:rsidRPr="00101C5E">
        <w:rPr>
          <w:sz w:val="21"/>
          <w:szCs w:val="21"/>
        </w:rPr>
        <w:t xml:space="preserve">the course. Findings from </w:t>
      </w:r>
      <w:r w:rsidR="00244944">
        <w:rPr>
          <w:sz w:val="21"/>
          <w:szCs w:val="21"/>
        </w:rPr>
        <w:t xml:space="preserve">the </w:t>
      </w:r>
      <w:r w:rsidRPr="00101C5E">
        <w:rPr>
          <w:sz w:val="21"/>
          <w:szCs w:val="21"/>
        </w:rPr>
        <w:t>CCTST did not show longitudinal statistical difference</w:t>
      </w:r>
      <w:r w:rsidR="00244944">
        <w:rPr>
          <w:sz w:val="21"/>
          <w:szCs w:val="21"/>
        </w:rPr>
        <w:t>s</w:t>
      </w:r>
      <w:r w:rsidRPr="00101C5E">
        <w:rPr>
          <w:sz w:val="21"/>
          <w:szCs w:val="21"/>
        </w:rPr>
        <w:t xml:space="preserve"> but </w:t>
      </w:r>
      <w:r w:rsidR="00C2627B">
        <w:rPr>
          <w:sz w:val="21"/>
          <w:szCs w:val="21"/>
        </w:rPr>
        <w:t>suggested</w:t>
      </w:r>
      <w:r w:rsidRPr="00101C5E">
        <w:rPr>
          <w:sz w:val="21"/>
          <w:szCs w:val="21"/>
        </w:rPr>
        <w:t xml:space="preserve"> improvements </w:t>
      </w:r>
      <w:r w:rsidR="00C2627B">
        <w:rPr>
          <w:sz w:val="21"/>
          <w:szCs w:val="21"/>
        </w:rPr>
        <w:t xml:space="preserve">occurred </w:t>
      </w:r>
      <w:r w:rsidRPr="00101C5E">
        <w:rPr>
          <w:sz w:val="21"/>
          <w:szCs w:val="21"/>
        </w:rPr>
        <w:t xml:space="preserve">in student interpretation, a category defined by the CCTST. </w:t>
      </w:r>
      <w:r w:rsidR="00A51F51" w:rsidRPr="00A51F51">
        <w:rPr>
          <w:sz w:val="21"/>
          <w:szCs w:val="21"/>
        </w:rPr>
        <w:t>Interpretative skills ar</w:t>
      </w:r>
      <w:r w:rsidR="0058137C">
        <w:rPr>
          <w:sz w:val="21"/>
          <w:szCs w:val="21"/>
        </w:rPr>
        <w:t xml:space="preserve">e used to determine the precise </w:t>
      </w:r>
      <w:r w:rsidR="00A51F51" w:rsidRPr="00A51F51">
        <w:rPr>
          <w:sz w:val="21"/>
          <w:szCs w:val="21"/>
        </w:rPr>
        <w:t xml:space="preserve">meaning and significance of a message or signal, </w:t>
      </w:r>
      <w:r w:rsidR="0058137C">
        <w:rPr>
          <w:sz w:val="21"/>
          <w:szCs w:val="21"/>
        </w:rPr>
        <w:t>which are given in a variety of visual or auditory forms; contextual understanding is important in interpretation</w:t>
      </w:r>
      <w:r w:rsidR="00A51F51" w:rsidRPr="00A51F51">
        <w:rPr>
          <w:sz w:val="21"/>
          <w:szCs w:val="21"/>
        </w:rPr>
        <w:t>.</w:t>
      </w:r>
      <w:r w:rsidR="0058137C">
        <w:rPr>
          <w:sz w:val="21"/>
          <w:szCs w:val="21"/>
        </w:rPr>
        <w:t xml:space="preserve">  </w:t>
      </w:r>
      <w:r w:rsidRPr="00101C5E">
        <w:rPr>
          <w:sz w:val="21"/>
          <w:szCs w:val="21"/>
        </w:rPr>
        <w:t>A majority of the students followed up participati</w:t>
      </w:r>
      <w:r w:rsidR="00244944">
        <w:rPr>
          <w:sz w:val="21"/>
          <w:szCs w:val="21"/>
        </w:rPr>
        <w:t>on in the program with a career-</w:t>
      </w:r>
      <w:r w:rsidRPr="00101C5E">
        <w:rPr>
          <w:sz w:val="21"/>
          <w:szCs w:val="21"/>
        </w:rPr>
        <w:t xml:space="preserve">driven summer experience and all described their experience in this program as a positive experience that provided them with a new found confidence in pursuing science-suited careers. </w:t>
      </w:r>
      <w:r w:rsidR="00C2627B">
        <w:rPr>
          <w:sz w:val="21"/>
          <w:szCs w:val="21"/>
        </w:rPr>
        <w:t>Since this init</w:t>
      </w:r>
      <w:r w:rsidR="000745A1">
        <w:rPr>
          <w:sz w:val="21"/>
          <w:szCs w:val="21"/>
        </w:rPr>
        <w:t xml:space="preserve">ial pilot, we have tested the module approach in a traditional class setting </w:t>
      </w:r>
      <w:r w:rsidR="003B6861">
        <w:rPr>
          <w:sz w:val="21"/>
          <w:szCs w:val="21"/>
        </w:rPr>
        <w:t xml:space="preserve">with approximately 40 enrolled students </w:t>
      </w:r>
      <w:r w:rsidR="000745A1">
        <w:rPr>
          <w:sz w:val="21"/>
          <w:szCs w:val="21"/>
        </w:rPr>
        <w:t xml:space="preserve">and in one-on-one </w:t>
      </w:r>
      <w:r w:rsidR="008D1640">
        <w:rPr>
          <w:sz w:val="21"/>
          <w:szCs w:val="21"/>
        </w:rPr>
        <w:t xml:space="preserve">research </w:t>
      </w:r>
      <w:r w:rsidR="000745A1">
        <w:rPr>
          <w:sz w:val="21"/>
          <w:szCs w:val="21"/>
        </w:rPr>
        <w:t xml:space="preserve">mentee/mentor settings.  </w:t>
      </w:r>
      <w:r w:rsidR="00244944">
        <w:rPr>
          <w:sz w:val="21"/>
          <w:szCs w:val="21"/>
        </w:rPr>
        <w:t>T</w:t>
      </w:r>
      <w:r w:rsidR="000745A1">
        <w:rPr>
          <w:sz w:val="21"/>
          <w:szCs w:val="21"/>
        </w:rPr>
        <w:t xml:space="preserve">he modules are meant as a starting point for adaptation to a particular setting.  </w:t>
      </w:r>
    </w:p>
    <w:p w14:paraId="1FD38EDE" w14:textId="3CC7F15D" w:rsidR="00721BE8" w:rsidRPr="00116FEA" w:rsidRDefault="00140A71" w:rsidP="00116FEA">
      <w:pPr>
        <w:jc w:val="center"/>
        <w:rPr>
          <w:b/>
          <w:sz w:val="21"/>
          <w:szCs w:val="21"/>
        </w:rPr>
      </w:pPr>
      <w:r w:rsidRPr="00116FEA">
        <w:rPr>
          <w:b/>
          <w:sz w:val="21"/>
          <w:szCs w:val="21"/>
        </w:rPr>
        <w:t xml:space="preserve">The logo </w:t>
      </w:r>
      <w:r w:rsidR="000745A1">
        <w:rPr>
          <w:b/>
          <w:sz w:val="21"/>
          <w:szCs w:val="21"/>
        </w:rPr>
        <w:t xml:space="preserve">found on each page of the modules is a </w:t>
      </w:r>
      <w:r w:rsidR="003B6861">
        <w:rPr>
          <w:b/>
          <w:sz w:val="21"/>
          <w:szCs w:val="21"/>
        </w:rPr>
        <w:t xml:space="preserve">constant </w:t>
      </w:r>
      <w:r w:rsidR="000745A1">
        <w:rPr>
          <w:b/>
          <w:sz w:val="21"/>
          <w:szCs w:val="21"/>
        </w:rPr>
        <w:t>reminder</w:t>
      </w:r>
      <w:r w:rsidR="00101C5E" w:rsidRPr="00116FEA">
        <w:rPr>
          <w:b/>
          <w:sz w:val="21"/>
          <w:szCs w:val="21"/>
        </w:rPr>
        <w:t xml:space="preserve"> that our students face real and perceptual challenges</w:t>
      </w:r>
      <w:r w:rsidR="000745A1">
        <w:rPr>
          <w:b/>
          <w:sz w:val="21"/>
          <w:szCs w:val="21"/>
        </w:rPr>
        <w:t>; we must continually</w:t>
      </w:r>
      <w:r w:rsidR="00101C5E" w:rsidRPr="00116FEA">
        <w:rPr>
          <w:b/>
          <w:sz w:val="21"/>
          <w:szCs w:val="21"/>
        </w:rPr>
        <w:t xml:space="preserve"> address both types of challenges </w:t>
      </w:r>
      <w:r w:rsidR="00116FEA" w:rsidRPr="00116FEA">
        <w:rPr>
          <w:b/>
          <w:sz w:val="21"/>
          <w:szCs w:val="21"/>
        </w:rPr>
        <w:t>to help</w:t>
      </w:r>
      <w:r w:rsidR="00101C5E" w:rsidRPr="00116FEA">
        <w:rPr>
          <w:b/>
          <w:sz w:val="21"/>
          <w:szCs w:val="21"/>
        </w:rPr>
        <w:t xml:space="preserve"> our students succeed</w:t>
      </w:r>
      <w:r w:rsidR="00116FEA" w:rsidRPr="00116FEA">
        <w:rPr>
          <w:b/>
          <w:sz w:val="21"/>
          <w:szCs w:val="21"/>
        </w:rPr>
        <w:t>.</w:t>
      </w:r>
    </w:p>
    <w:p w14:paraId="402AC9FA" w14:textId="7CFF6800" w:rsidR="00101C5E" w:rsidRPr="00101C5E" w:rsidRDefault="00101C5E" w:rsidP="00101C5E">
      <w:pPr>
        <w:pStyle w:val="Heading1"/>
      </w:pPr>
      <w:r>
        <w:t>Using the Modules</w:t>
      </w:r>
    </w:p>
    <w:p w14:paraId="2E617B14" w14:textId="067AAEBF" w:rsidR="00522A3E" w:rsidRDefault="00116FEA" w:rsidP="00C272B8">
      <w:pPr>
        <w:jc w:val="both"/>
      </w:pPr>
      <w:r>
        <w:t>We have worked to define a consistent learning design in each module. We have defined “</w:t>
      </w:r>
      <w:r w:rsidR="00721BE8">
        <w:t>Learning Objectives</w:t>
      </w:r>
      <w:r>
        <w:t>” to help students think about the question “</w:t>
      </w:r>
      <w:r w:rsidR="00721BE8">
        <w:t>What will I learn</w:t>
      </w:r>
      <w:r>
        <w:t xml:space="preserve"> in this module</w:t>
      </w:r>
      <w:r w:rsidR="00FA05F2">
        <w:t>?</w:t>
      </w:r>
      <w:r>
        <w:t xml:space="preserve">”. We have used </w:t>
      </w:r>
      <w:r w:rsidR="00FA05F2">
        <w:t>popular</w:t>
      </w:r>
      <w:r>
        <w:t xml:space="preserve"> </w:t>
      </w:r>
      <w:r w:rsidR="00FA05F2">
        <w:t xml:space="preserve">cognitive </w:t>
      </w:r>
      <w:r>
        <w:t>taxonom</w:t>
      </w:r>
      <w:r w:rsidR="00FA05F2">
        <w:t>ies</w:t>
      </w:r>
      <w:r>
        <w:t xml:space="preserve"> to assign </w:t>
      </w:r>
      <w:r w:rsidRPr="00116FEA">
        <w:t>knowledge-based</w:t>
      </w:r>
      <w:r>
        <w:t xml:space="preserve"> levels to define expectation</w:t>
      </w:r>
      <w:r w:rsidR="00CF3CFC">
        <w:t>s for proficiency</w:t>
      </w:r>
      <w:r>
        <w:t>.</w:t>
      </w:r>
      <w:r w:rsidR="001D0822">
        <w:t xml:space="preserve"> </w:t>
      </w:r>
      <w:r w:rsidR="00FA05F2">
        <w:t xml:space="preserve">(Bloom’s, California Critical Thinking Skills Test) </w:t>
      </w:r>
      <w:r w:rsidR="001D0822">
        <w:t xml:space="preserve">The student </w:t>
      </w:r>
      <w:r w:rsidR="00CF3CFC">
        <w:t>is given the “</w:t>
      </w:r>
      <w:r w:rsidR="00721BE8">
        <w:t>Opportunity to Learn</w:t>
      </w:r>
      <w:r w:rsidR="0008675F">
        <w:t>”</w:t>
      </w:r>
      <w:r w:rsidR="00CF3CFC">
        <w:t xml:space="preserve"> through the </w:t>
      </w:r>
      <w:r w:rsidR="00FA05F2">
        <w:t xml:space="preserve">materials, </w:t>
      </w:r>
      <w:r w:rsidR="00CF3CFC">
        <w:t>activities</w:t>
      </w:r>
      <w:r w:rsidR="00FA05F2">
        <w:t>,</w:t>
      </w:r>
      <w:r w:rsidR="00CF3CFC">
        <w:t xml:space="preserve"> </w:t>
      </w:r>
      <w:r w:rsidR="00C272B8">
        <w:t xml:space="preserve">and exercises </w:t>
      </w:r>
      <w:r w:rsidR="00CF3CFC">
        <w:t xml:space="preserve">in </w:t>
      </w:r>
      <w:r w:rsidR="00FA05F2">
        <w:t>each module</w:t>
      </w:r>
      <w:r w:rsidR="00CF3CFC">
        <w:t xml:space="preserve">. There should be a clear connection between the learning objectives and how the module activities foster learning. </w:t>
      </w:r>
      <w:r w:rsidR="00FA05F2">
        <w:t xml:space="preserve">Each module has associated assignments or other deliverables that can be evaluated to determine whether or not the learning objectives have been met. </w:t>
      </w:r>
      <w:r w:rsidR="00CF3CFC">
        <w:t>“</w:t>
      </w:r>
      <w:r w:rsidR="00721BE8">
        <w:t>Assessment</w:t>
      </w:r>
      <w:r w:rsidR="00CF3CFC">
        <w:t xml:space="preserve">” of </w:t>
      </w:r>
      <w:r w:rsidR="0008675F">
        <w:t xml:space="preserve">what the students have learned </w:t>
      </w:r>
      <w:r w:rsidR="00522A3E">
        <w:t xml:space="preserve">should </w:t>
      </w:r>
      <w:r w:rsidR="00857EFC">
        <w:t>occur</w:t>
      </w:r>
      <w:r w:rsidR="00C272B8">
        <w:t xml:space="preserve"> in your</w:t>
      </w:r>
      <w:r w:rsidR="00522A3E">
        <w:t xml:space="preserve"> </w:t>
      </w:r>
      <w:r w:rsidR="00C272B8">
        <w:lastRenderedPageBreak/>
        <w:t>conversations</w:t>
      </w:r>
      <w:r w:rsidR="00522A3E">
        <w:t xml:space="preserve"> with the students </w:t>
      </w:r>
      <w:r w:rsidR="00C272B8">
        <w:t>as they respond to the</w:t>
      </w:r>
      <w:r w:rsidR="00522A3E">
        <w:t xml:space="preserve"> prompts </w:t>
      </w:r>
      <w:r w:rsidR="00C272B8">
        <w:t>in</w:t>
      </w:r>
      <w:r w:rsidR="00522A3E">
        <w:t xml:space="preserve"> the modules and </w:t>
      </w:r>
      <w:r w:rsidR="00C272B8">
        <w:t>their effort on</w:t>
      </w:r>
      <w:r w:rsidR="00522A3E">
        <w:t xml:space="preserve"> assignments</w:t>
      </w:r>
      <w:r w:rsidR="00721BE8">
        <w:t xml:space="preserve">. </w:t>
      </w:r>
      <w:r w:rsidR="00C272B8">
        <w:t xml:space="preserve">Provide students feedback on your impressions so that they </w:t>
      </w:r>
      <w:r w:rsidR="00721BE8">
        <w:t xml:space="preserve">know </w:t>
      </w:r>
      <w:r w:rsidR="00C272B8">
        <w:t>how well they</w:t>
      </w:r>
      <w:r w:rsidR="00721BE8">
        <w:t xml:space="preserve"> learned </w:t>
      </w:r>
      <w:r w:rsidR="00C272B8">
        <w:t>a topic</w:t>
      </w:r>
      <w:r w:rsidR="00721BE8">
        <w:t>.</w:t>
      </w:r>
      <w:r w:rsidR="00CC15DB">
        <w:t xml:space="preserve"> A </w:t>
      </w:r>
      <w:r w:rsidR="00CC15DB" w:rsidRPr="00EA1336">
        <w:t>suggested evaluation rubric is provided</w:t>
      </w:r>
      <w:r w:rsidR="00EA1336">
        <w:t xml:space="preserve">, see </w:t>
      </w:r>
      <w:r w:rsidR="00EA1336" w:rsidRPr="00EA1336">
        <w:t>REM_Assessment_Rubric.docx</w:t>
      </w:r>
      <w:r w:rsidR="001D79C4">
        <w:t>.</w:t>
      </w:r>
      <w:r w:rsidR="00CC15DB">
        <w:t xml:space="preserve"> </w:t>
      </w:r>
      <w:r w:rsidR="001D79C4">
        <w:t xml:space="preserve">This can be used by mentees as a self-assessment guide, as well as by mentors as they review submitted work and conduct discussions with mentees. </w:t>
      </w:r>
    </w:p>
    <w:p w14:paraId="3BF0DC84" w14:textId="31762B64" w:rsidR="00457CD4" w:rsidRDefault="00457CD4" w:rsidP="00AA1ED5">
      <w:r>
        <w:t>The modules can be used a</w:t>
      </w:r>
      <w:r w:rsidR="00FA05F2">
        <w:t xml:space="preserve"> </w:t>
      </w:r>
      <w:r>
        <w:t xml:space="preserve">la carte or followed in the order they are </w:t>
      </w:r>
      <w:r w:rsidR="00EA1336">
        <w:t>provided</w:t>
      </w:r>
      <w:r>
        <w:t xml:space="preserve"> according to the needs of the program and students. All modules are stand-alone.</w:t>
      </w:r>
    </w:p>
    <w:p w14:paraId="62E7C8E4" w14:textId="2024A70E" w:rsidR="004A1A3C" w:rsidRPr="00EA1336" w:rsidRDefault="00093BD4" w:rsidP="004A1A3C">
      <w:r>
        <w:t>The personal dynamics of using the</w:t>
      </w:r>
      <w:r w:rsidR="00AA1ED5">
        <w:t xml:space="preserve"> modules </w:t>
      </w:r>
      <w:r>
        <w:t xml:space="preserve">with </w:t>
      </w:r>
      <w:r w:rsidR="00AA1ED5">
        <w:t>multiple students</w:t>
      </w:r>
      <w:r>
        <w:t xml:space="preserve"> compared to a single student will be very </w:t>
      </w:r>
      <w:r w:rsidR="00D60E68">
        <w:t>different</w:t>
      </w:r>
      <w:r w:rsidR="00AA1ED5">
        <w:t>.</w:t>
      </w:r>
      <w:r w:rsidR="00522A3E">
        <w:t xml:space="preserve"> </w:t>
      </w:r>
      <w:r w:rsidR="00AA1ED5">
        <w:t xml:space="preserve">Some exercises may not translate well and could be </w:t>
      </w:r>
      <w:r w:rsidR="00D60E68">
        <w:t xml:space="preserve">done as </w:t>
      </w:r>
      <w:r w:rsidR="00AA1ED5">
        <w:t>“thought experimen</w:t>
      </w:r>
      <w:r>
        <w:t>ts</w:t>
      </w:r>
      <w:r w:rsidR="00AA1ED5">
        <w:t>”</w:t>
      </w:r>
      <w:r w:rsidR="00116FEA">
        <w:t xml:space="preserve"> </w:t>
      </w:r>
      <w:r>
        <w:t xml:space="preserve">when </w:t>
      </w:r>
      <w:r w:rsidRPr="00EA1336">
        <w:t>there is only one or two students.</w:t>
      </w:r>
      <w:r w:rsidR="00D45E46" w:rsidRPr="00EA1336">
        <w:t xml:space="preserve"> Assignments and materials have been d</w:t>
      </w:r>
      <w:r w:rsidR="00B064AF" w:rsidRPr="00EA1336">
        <w:t>eveloped</w:t>
      </w:r>
      <w:r w:rsidR="00D45E46" w:rsidRPr="00EA1336">
        <w:t xml:space="preserve"> and curated by the REM team, but mentors are welcome, even encouraged, to tailor the modules to best fit their needs in the case that alternative materials or assignments would be more pertinent to your specific mentees. </w:t>
      </w:r>
      <w:r w:rsidR="00857EFC" w:rsidRPr="00EA1336">
        <w:t>We provide some examples of presentations and assignments that cover that are adapted from the modules for use in a traditional class setting that is not coupled with a hands-on laboratory experience.</w:t>
      </w:r>
    </w:p>
    <w:p w14:paraId="6E4663A7" w14:textId="7F3B887F" w:rsidR="009C49B9" w:rsidRPr="00EA1336" w:rsidRDefault="009C49B9" w:rsidP="009C49B9">
      <w:r w:rsidRPr="00EA1336">
        <w:t>The timeline for using the modules is based on a week for each module</w:t>
      </w:r>
      <w:r w:rsidR="00737F28" w:rsidRPr="00EA1336">
        <w:t xml:space="preserve">. The </w:t>
      </w:r>
      <w:r w:rsidR="00857EFC" w:rsidRPr="00EA1336">
        <w:t>modules as presented are</w:t>
      </w:r>
      <w:r w:rsidR="00737F28" w:rsidRPr="00EA1336">
        <w:t xml:space="preserve"> designed </w:t>
      </w:r>
      <w:r w:rsidR="00857EFC" w:rsidRPr="00EA1336">
        <w:t>for</w:t>
      </w:r>
      <w:r w:rsidR="00737F28" w:rsidRPr="00EA1336">
        <w:t xml:space="preserve"> a weekly </w:t>
      </w:r>
      <w:r w:rsidR="00857EFC" w:rsidRPr="00EA1336">
        <w:t>mentor-mentee</w:t>
      </w:r>
      <w:r w:rsidR="00737F28" w:rsidRPr="00EA1336">
        <w:t xml:space="preserve"> meeting</w:t>
      </w:r>
      <w:r w:rsidR="00857EFC" w:rsidRPr="00EA1336">
        <w:t xml:space="preserve"> (or group meeting), where a module is given to the mentees with brief explanation, the mentee works through the module over the course of the week, and the content is discussed at the weekly meeting</w:t>
      </w:r>
      <w:r w:rsidR="00737F28" w:rsidRPr="00EA1336">
        <w:t>:</w:t>
      </w:r>
    </w:p>
    <w:p w14:paraId="1FF484A7" w14:textId="6DAFCC34" w:rsidR="00737F28" w:rsidRPr="00EA1336" w:rsidRDefault="00857EFC" w:rsidP="009C49B9">
      <w:pPr>
        <w:pStyle w:val="ListParagraph"/>
        <w:rPr>
          <w:rFonts w:asciiTheme="minorHAnsi" w:hAnsiTheme="minorHAnsi"/>
          <w:sz w:val="22"/>
          <w:szCs w:val="22"/>
        </w:rPr>
      </w:pPr>
      <w:r w:rsidRPr="00EA1336">
        <w:rPr>
          <w:rFonts w:asciiTheme="minorHAnsi" w:hAnsiTheme="minorHAnsi"/>
          <w:sz w:val="22"/>
          <w:szCs w:val="22"/>
        </w:rPr>
        <w:t xml:space="preserve">The mentor </w:t>
      </w:r>
      <w:r w:rsidR="00D44731" w:rsidRPr="00EA1336">
        <w:rPr>
          <w:rFonts w:asciiTheme="minorHAnsi" w:hAnsiTheme="minorHAnsi"/>
          <w:sz w:val="22"/>
          <w:szCs w:val="22"/>
        </w:rPr>
        <w:t>assigns a</w:t>
      </w:r>
      <w:r w:rsidRPr="00EA1336">
        <w:rPr>
          <w:rFonts w:asciiTheme="minorHAnsi" w:hAnsiTheme="minorHAnsi"/>
          <w:sz w:val="22"/>
          <w:szCs w:val="22"/>
        </w:rPr>
        <w:t xml:space="preserve"> module </w:t>
      </w:r>
      <w:r w:rsidR="00D44731" w:rsidRPr="00EA1336">
        <w:rPr>
          <w:rFonts w:asciiTheme="minorHAnsi" w:hAnsiTheme="minorHAnsi"/>
          <w:sz w:val="22"/>
          <w:szCs w:val="22"/>
        </w:rPr>
        <w:t xml:space="preserve">from the Workbook </w:t>
      </w:r>
      <w:r w:rsidRPr="00EA1336">
        <w:rPr>
          <w:rFonts w:asciiTheme="minorHAnsi" w:hAnsiTheme="minorHAnsi"/>
          <w:sz w:val="22"/>
          <w:szCs w:val="22"/>
        </w:rPr>
        <w:t>to the mentee(s), the mentees</w:t>
      </w:r>
      <w:r w:rsidR="009C49B9" w:rsidRPr="00EA1336">
        <w:rPr>
          <w:rFonts w:asciiTheme="minorHAnsi" w:hAnsiTheme="minorHAnsi"/>
          <w:sz w:val="22"/>
          <w:szCs w:val="22"/>
        </w:rPr>
        <w:t xml:space="preserve"> </w:t>
      </w:r>
      <w:r w:rsidR="00737F28" w:rsidRPr="00EA1336">
        <w:rPr>
          <w:rFonts w:asciiTheme="minorHAnsi" w:hAnsiTheme="minorHAnsi"/>
          <w:sz w:val="22"/>
          <w:szCs w:val="22"/>
        </w:rPr>
        <w:t xml:space="preserve">review the module and </w:t>
      </w:r>
      <w:r w:rsidRPr="00EA1336">
        <w:rPr>
          <w:rFonts w:asciiTheme="minorHAnsi" w:hAnsiTheme="minorHAnsi"/>
          <w:sz w:val="22"/>
          <w:szCs w:val="22"/>
        </w:rPr>
        <w:t>the mentor provides</w:t>
      </w:r>
      <w:r w:rsidR="00737F28" w:rsidRPr="00EA1336">
        <w:rPr>
          <w:rFonts w:asciiTheme="minorHAnsi" w:hAnsiTheme="minorHAnsi"/>
          <w:sz w:val="22"/>
          <w:szCs w:val="22"/>
        </w:rPr>
        <w:t xml:space="preserve"> an overview of why the module is important and how it fits into the larger research picture. (10 minutes)</w:t>
      </w:r>
    </w:p>
    <w:p w14:paraId="716FC8AA" w14:textId="6EE679DA" w:rsidR="00737F28" w:rsidRPr="00EA1336" w:rsidRDefault="00D44731" w:rsidP="009C49B9">
      <w:pPr>
        <w:pStyle w:val="ListParagraph"/>
        <w:rPr>
          <w:rFonts w:asciiTheme="minorHAnsi" w:hAnsiTheme="minorHAnsi"/>
          <w:sz w:val="22"/>
          <w:szCs w:val="22"/>
        </w:rPr>
      </w:pPr>
      <w:r w:rsidRPr="00EA1336">
        <w:rPr>
          <w:rFonts w:asciiTheme="minorHAnsi" w:hAnsiTheme="minorHAnsi"/>
          <w:sz w:val="22"/>
          <w:szCs w:val="22"/>
        </w:rPr>
        <w:t>The mentee works on the module content</w:t>
      </w:r>
      <w:r w:rsidR="00737F28" w:rsidRPr="00EA1336">
        <w:rPr>
          <w:rFonts w:asciiTheme="minorHAnsi" w:hAnsiTheme="minorHAnsi"/>
          <w:sz w:val="22"/>
          <w:szCs w:val="22"/>
        </w:rPr>
        <w:t xml:space="preserve">.  </w:t>
      </w:r>
      <w:r w:rsidR="009C49B9" w:rsidRPr="00EA1336">
        <w:rPr>
          <w:rFonts w:asciiTheme="minorHAnsi" w:hAnsiTheme="minorHAnsi"/>
          <w:sz w:val="22"/>
          <w:szCs w:val="22"/>
        </w:rPr>
        <w:t>Th</w:t>
      </w:r>
      <w:r w:rsidR="00737F28" w:rsidRPr="00EA1336">
        <w:rPr>
          <w:rFonts w:asciiTheme="minorHAnsi" w:hAnsiTheme="minorHAnsi"/>
          <w:sz w:val="22"/>
          <w:szCs w:val="22"/>
        </w:rPr>
        <w:t>e</w:t>
      </w:r>
      <w:r w:rsidR="009C49B9" w:rsidRPr="00EA1336">
        <w:rPr>
          <w:rFonts w:asciiTheme="minorHAnsi" w:hAnsiTheme="minorHAnsi"/>
          <w:sz w:val="22"/>
          <w:szCs w:val="22"/>
        </w:rPr>
        <w:t xml:space="preserve"> assignment</w:t>
      </w:r>
      <w:r w:rsidR="00737F28" w:rsidRPr="00EA1336">
        <w:rPr>
          <w:rFonts w:asciiTheme="minorHAnsi" w:hAnsiTheme="minorHAnsi"/>
          <w:sz w:val="22"/>
          <w:szCs w:val="22"/>
        </w:rPr>
        <w:t xml:space="preserve">s </w:t>
      </w:r>
      <w:r w:rsidR="009C49B9" w:rsidRPr="00EA1336">
        <w:rPr>
          <w:rFonts w:asciiTheme="minorHAnsi" w:hAnsiTheme="minorHAnsi"/>
          <w:sz w:val="22"/>
          <w:szCs w:val="22"/>
        </w:rPr>
        <w:t xml:space="preserve">should be due at </w:t>
      </w:r>
      <w:r w:rsidR="00857EFC" w:rsidRPr="00EA1336">
        <w:rPr>
          <w:rFonts w:asciiTheme="minorHAnsi" w:hAnsiTheme="minorHAnsi"/>
          <w:sz w:val="22"/>
          <w:szCs w:val="22"/>
        </w:rPr>
        <w:t>the</w:t>
      </w:r>
      <w:r w:rsidR="009C49B9" w:rsidRPr="00EA1336">
        <w:rPr>
          <w:rFonts w:asciiTheme="minorHAnsi" w:hAnsiTheme="minorHAnsi"/>
          <w:sz w:val="22"/>
          <w:szCs w:val="22"/>
        </w:rPr>
        <w:t xml:space="preserve"> next </w:t>
      </w:r>
      <w:r w:rsidR="00857EFC" w:rsidRPr="00EA1336">
        <w:rPr>
          <w:rFonts w:asciiTheme="minorHAnsi" w:hAnsiTheme="minorHAnsi"/>
          <w:sz w:val="22"/>
          <w:szCs w:val="22"/>
        </w:rPr>
        <w:t>weekly meeting</w:t>
      </w:r>
      <w:r w:rsidR="009C49B9" w:rsidRPr="00EA1336">
        <w:rPr>
          <w:rFonts w:asciiTheme="minorHAnsi" w:hAnsiTheme="minorHAnsi"/>
          <w:sz w:val="22"/>
          <w:szCs w:val="22"/>
        </w:rPr>
        <w:t>.</w:t>
      </w:r>
      <w:r w:rsidR="00737F28" w:rsidRPr="00EA1336">
        <w:rPr>
          <w:rFonts w:asciiTheme="minorHAnsi" w:hAnsiTheme="minorHAnsi"/>
          <w:sz w:val="22"/>
          <w:szCs w:val="22"/>
        </w:rPr>
        <w:t xml:space="preserve"> (</w:t>
      </w:r>
      <w:r w:rsidR="00857EFC" w:rsidRPr="00EA1336">
        <w:rPr>
          <w:rFonts w:asciiTheme="minorHAnsi" w:hAnsiTheme="minorHAnsi"/>
          <w:sz w:val="22"/>
          <w:szCs w:val="22"/>
        </w:rPr>
        <w:t>mentees</w:t>
      </w:r>
      <w:r w:rsidR="00737F28" w:rsidRPr="00EA1336">
        <w:rPr>
          <w:rFonts w:asciiTheme="minorHAnsi" w:hAnsiTheme="minorHAnsi"/>
          <w:sz w:val="22"/>
          <w:szCs w:val="22"/>
        </w:rPr>
        <w:t xml:space="preserve"> spend </w:t>
      </w:r>
      <w:r w:rsidR="00857EFC" w:rsidRPr="00EA1336">
        <w:rPr>
          <w:rFonts w:asciiTheme="minorHAnsi" w:hAnsiTheme="minorHAnsi"/>
          <w:sz w:val="22"/>
          <w:szCs w:val="22"/>
        </w:rPr>
        <w:t>~</w:t>
      </w:r>
      <w:r w:rsidR="00737F28" w:rsidRPr="00EA1336">
        <w:rPr>
          <w:rFonts w:asciiTheme="minorHAnsi" w:hAnsiTheme="minorHAnsi"/>
          <w:sz w:val="22"/>
          <w:szCs w:val="22"/>
        </w:rPr>
        <w:t>1 hr during week</w:t>
      </w:r>
      <w:r w:rsidR="00857EFC" w:rsidRPr="00EA1336">
        <w:rPr>
          <w:rFonts w:asciiTheme="minorHAnsi" w:hAnsiTheme="minorHAnsi"/>
          <w:sz w:val="22"/>
          <w:szCs w:val="22"/>
        </w:rPr>
        <w:t xml:space="preserve"> completing module</w:t>
      </w:r>
      <w:r w:rsidR="00737F28" w:rsidRPr="00EA1336">
        <w:rPr>
          <w:rFonts w:asciiTheme="minorHAnsi" w:hAnsiTheme="minorHAnsi"/>
          <w:sz w:val="22"/>
          <w:szCs w:val="22"/>
        </w:rPr>
        <w:t>)</w:t>
      </w:r>
    </w:p>
    <w:p w14:paraId="7348C027" w14:textId="7AC9B387" w:rsidR="009C49B9" w:rsidRPr="00EA1336" w:rsidRDefault="009C49B9" w:rsidP="009C49B9">
      <w:pPr>
        <w:pStyle w:val="ListParagraph"/>
        <w:rPr>
          <w:rFonts w:asciiTheme="minorHAnsi" w:hAnsiTheme="minorHAnsi"/>
          <w:sz w:val="22"/>
          <w:szCs w:val="22"/>
        </w:rPr>
      </w:pPr>
      <w:r w:rsidRPr="00EA1336">
        <w:rPr>
          <w:rFonts w:asciiTheme="minorHAnsi" w:hAnsiTheme="minorHAnsi"/>
          <w:sz w:val="22"/>
          <w:szCs w:val="22"/>
        </w:rPr>
        <w:t xml:space="preserve">At the </w:t>
      </w:r>
      <w:r w:rsidR="00857EFC" w:rsidRPr="00EA1336">
        <w:rPr>
          <w:rFonts w:asciiTheme="minorHAnsi" w:hAnsiTheme="minorHAnsi"/>
          <w:sz w:val="22"/>
          <w:szCs w:val="22"/>
        </w:rPr>
        <w:t>weekly meeting,</w:t>
      </w:r>
      <w:r w:rsidRPr="00EA1336">
        <w:rPr>
          <w:rFonts w:asciiTheme="minorHAnsi" w:hAnsiTheme="minorHAnsi"/>
          <w:sz w:val="22"/>
          <w:szCs w:val="22"/>
        </w:rPr>
        <w:t xml:space="preserve"> </w:t>
      </w:r>
      <w:r w:rsidR="00D44731" w:rsidRPr="00EA1336">
        <w:rPr>
          <w:rFonts w:asciiTheme="minorHAnsi" w:hAnsiTheme="minorHAnsi"/>
          <w:sz w:val="22"/>
          <w:szCs w:val="22"/>
        </w:rPr>
        <w:t xml:space="preserve">mentor and mentee(s) discuss </w:t>
      </w:r>
      <w:r w:rsidR="00737F28" w:rsidRPr="00EA1336">
        <w:rPr>
          <w:rFonts w:asciiTheme="minorHAnsi" w:hAnsiTheme="minorHAnsi"/>
          <w:sz w:val="22"/>
          <w:szCs w:val="22"/>
        </w:rPr>
        <w:t xml:space="preserve">the </w:t>
      </w:r>
      <w:r w:rsidR="00D44731" w:rsidRPr="00EA1336">
        <w:rPr>
          <w:rFonts w:asciiTheme="minorHAnsi" w:hAnsiTheme="minorHAnsi"/>
          <w:sz w:val="22"/>
          <w:szCs w:val="22"/>
        </w:rPr>
        <w:t>assignments and any module exercises</w:t>
      </w:r>
      <w:r w:rsidRPr="00EA1336">
        <w:rPr>
          <w:rFonts w:asciiTheme="minorHAnsi" w:hAnsiTheme="minorHAnsi"/>
          <w:sz w:val="22"/>
          <w:szCs w:val="22"/>
        </w:rPr>
        <w:t>.</w:t>
      </w:r>
      <w:r w:rsidR="00737F28" w:rsidRPr="00EA1336">
        <w:rPr>
          <w:rFonts w:asciiTheme="minorHAnsi" w:hAnsiTheme="minorHAnsi"/>
          <w:sz w:val="22"/>
          <w:szCs w:val="22"/>
        </w:rPr>
        <w:t xml:space="preserve"> (40 minutes)</w:t>
      </w:r>
    </w:p>
    <w:p w14:paraId="2BBE3117" w14:textId="6588F14C" w:rsidR="00737F28" w:rsidRPr="00EA1336" w:rsidRDefault="00737F28" w:rsidP="00AF45CD">
      <w:pPr>
        <w:pStyle w:val="ListParagraph"/>
        <w:rPr>
          <w:rFonts w:asciiTheme="minorHAnsi" w:hAnsiTheme="minorHAnsi"/>
          <w:sz w:val="22"/>
          <w:szCs w:val="22"/>
        </w:rPr>
      </w:pPr>
      <w:r w:rsidRPr="00EA1336">
        <w:rPr>
          <w:rFonts w:asciiTheme="minorHAnsi" w:hAnsiTheme="minorHAnsi"/>
          <w:sz w:val="22"/>
          <w:szCs w:val="22"/>
        </w:rPr>
        <w:t xml:space="preserve">The 5-Minute reflection </w:t>
      </w:r>
      <w:r w:rsidR="00EA1336">
        <w:rPr>
          <w:rFonts w:asciiTheme="minorHAnsi" w:hAnsiTheme="minorHAnsi"/>
          <w:sz w:val="22"/>
          <w:szCs w:val="22"/>
        </w:rPr>
        <w:t>is</w:t>
      </w:r>
      <w:r w:rsidRPr="00EA1336">
        <w:rPr>
          <w:rFonts w:asciiTheme="minorHAnsi" w:hAnsiTheme="minorHAnsi"/>
          <w:sz w:val="22"/>
          <w:szCs w:val="22"/>
        </w:rPr>
        <w:t xml:space="preserve"> discussed at the </w:t>
      </w:r>
      <w:r w:rsidR="00857EFC" w:rsidRPr="00EA1336">
        <w:rPr>
          <w:rFonts w:asciiTheme="minorHAnsi" w:hAnsiTheme="minorHAnsi"/>
          <w:sz w:val="22"/>
          <w:szCs w:val="22"/>
        </w:rPr>
        <w:t>mentor-mentee</w:t>
      </w:r>
      <w:r w:rsidRPr="00EA1336">
        <w:rPr>
          <w:rFonts w:asciiTheme="minorHAnsi" w:hAnsiTheme="minorHAnsi"/>
          <w:sz w:val="22"/>
          <w:szCs w:val="22"/>
        </w:rPr>
        <w:t xml:space="preserve"> meeting (10 Minutes)</w:t>
      </w:r>
      <w:r w:rsidR="00AF45CD" w:rsidRPr="00EA1336">
        <w:rPr>
          <w:rFonts w:asciiTheme="minorHAnsi" w:hAnsiTheme="minorHAnsi"/>
          <w:sz w:val="22"/>
          <w:szCs w:val="22"/>
        </w:rPr>
        <w:t xml:space="preserve">. </w:t>
      </w:r>
      <w:r w:rsidR="00857EFC" w:rsidRPr="00EA1336">
        <w:rPr>
          <w:rFonts w:asciiTheme="minorHAnsi" w:hAnsiTheme="minorHAnsi"/>
          <w:sz w:val="22"/>
          <w:szCs w:val="22"/>
        </w:rPr>
        <w:t xml:space="preserve">This is the mentor’s opportunity to determine if the module content has been conveyed in a meaningful, helpful manner or if further clarification and discussion is necessary.  </w:t>
      </w:r>
      <w:r w:rsidR="00AF45CD" w:rsidRPr="00EA1336">
        <w:rPr>
          <w:rFonts w:asciiTheme="minorHAnsi" w:hAnsiTheme="minorHAnsi"/>
          <w:sz w:val="22"/>
          <w:szCs w:val="22"/>
        </w:rPr>
        <w:t>Sample 5-Minute Reflections are contained in REM_Sample_Student_Reflections.pdf</w:t>
      </w:r>
    </w:p>
    <w:p w14:paraId="463F3F38" w14:textId="59F65E56" w:rsidR="00101C5E" w:rsidRPr="00EA1336" w:rsidRDefault="00AA1ED5" w:rsidP="00101C5E">
      <w:pPr>
        <w:pStyle w:val="Heading1"/>
        <w:rPr>
          <w:rFonts w:asciiTheme="minorHAnsi" w:hAnsiTheme="minorHAnsi"/>
          <w:sz w:val="22"/>
          <w:szCs w:val="22"/>
        </w:rPr>
      </w:pPr>
      <w:r w:rsidRPr="00EA1336">
        <w:rPr>
          <w:rFonts w:asciiTheme="minorHAnsi" w:hAnsiTheme="minorHAnsi"/>
          <w:sz w:val="22"/>
          <w:szCs w:val="22"/>
        </w:rPr>
        <w:t xml:space="preserve">What is </w:t>
      </w:r>
      <w:r w:rsidR="00522A3E" w:rsidRPr="00EA1336">
        <w:rPr>
          <w:rFonts w:asciiTheme="minorHAnsi" w:hAnsiTheme="minorHAnsi"/>
          <w:sz w:val="22"/>
          <w:szCs w:val="22"/>
        </w:rPr>
        <w:t>in a</w:t>
      </w:r>
      <w:r w:rsidRPr="00EA1336">
        <w:rPr>
          <w:rFonts w:asciiTheme="minorHAnsi" w:hAnsiTheme="minorHAnsi"/>
          <w:sz w:val="22"/>
          <w:szCs w:val="22"/>
        </w:rPr>
        <w:t xml:space="preserve"> Module?</w:t>
      </w:r>
    </w:p>
    <w:p w14:paraId="418ABC94" w14:textId="23E46CA0" w:rsidR="00AA1ED5" w:rsidRPr="00EA1336" w:rsidRDefault="00AA1ED5" w:rsidP="00101C5E">
      <w:pPr>
        <w:pStyle w:val="Heading2"/>
        <w:rPr>
          <w:rFonts w:asciiTheme="minorHAnsi" w:hAnsiTheme="minorHAnsi"/>
          <w:sz w:val="22"/>
          <w:szCs w:val="22"/>
        </w:rPr>
      </w:pPr>
      <w:r w:rsidRPr="00EA1336">
        <w:rPr>
          <w:rFonts w:asciiTheme="minorHAnsi" w:hAnsiTheme="minorHAnsi"/>
          <w:sz w:val="22"/>
          <w:szCs w:val="22"/>
        </w:rPr>
        <w:t>Student Workbook</w:t>
      </w:r>
      <w:r w:rsidR="005C62D7">
        <w:rPr>
          <w:rFonts w:asciiTheme="minorHAnsi" w:hAnsiTheme="minorHAnsi"/>
          <w:sz w:val="22"/>
          <w:szCs w:val="22"/>
        </w:rPr>
        <w:t xml:space="preserve"> / Module Overview</w:t>
      </w:r>
    </w:p>
    <w:p w14:paraId="348BA619" w14:textId="37C0DAB7" w:rsidR="00101C5E" w:rsidRPr="00EA1336" w:rsidRDefault="00101C5E" w:rsidP="00101C5E">
      <w:pPr>
        <w:pStyle w:val="ListParagraph"/>
        <w:rPr>
          <w:rFonts w:asciiTheme="minorHAnsi" w:hAnsiTheme="minorHAnsi"/>
          <w:sz w:val="22"/>
          <w:szCs w:val="22"/>
        </w:rPr>
      </w:pPr>
      <w:r w:rsidRPr="00EA1336">
        <w:rPr>
          <w:rFonts w:asciiTheme="minorHAnsi" w:hAnsiTheme="minorHAnsi"/>
          <w:sz w:val="22"/>
          <w:szCs w:val="22"/>
        </w:rPr>
        <w:t>Learning Objectives</w:t>
      </w:r>
    </w:p>
    <w:p w14:paraId="69DCEE15" w14:textId="77777777" w:rsidR="00101C5E" w:rsidRPr="00EA1336" w:rsidRDefault="00AA1ED5" w:rsidP="00AA1ED5">
      <w:pPr>
        <w:pStyle w:val="ListParagraph"/>
        <w:rPr>
          <w:rFonts w:asciiTheme="minorHAnsi" w:hAnsiTheme="minorHAnsi"/>
          <w:sz w:val="22"/>
          <w:szCs w:val="22"/>
        </w:rPr>
      </w:pPr>
      <w:r w:rsidRPr="00EA1336">
        <w:rPr>
          <w:rFonts w:asciiTheme="minorHAnsi" w:hAnsiTheme="minorHAnsi"/>
          <w:sz w:val="22"/>
          <w:szCs w:val="22"/>
        </w:rPr>
        <w:t>Checklist</w:t>
      </w:r>
    </w:p>
    <w:p w14:paraId="4BD04A89" w14:textId="486F1DF4" w:rsidR="00AA1ED5" w:rsidRPr="00EA1336" w:rsidRDefault="00AA1ED5" w:rsidP="00101C5E">
      <w:pPr>
        <w:pStyle w:val="ListParagraph"/>
        <w:numPr>
          <w:ilvl w:val="1"/>
          <w:numId w:val="2"/>
        </w:numPr>
        <w:rPr>
          <w:rFonts w:asciiTheme="minorHAnsi" w:hAnsiTheme="minorHAnsi"/>
          <w:sz w:val="22"/>
          <w:szCs w:val="22"/>
        </w:rPr>
      </w:pPr>
      <w:r w:rsidRPr="00EA1336">
        <w:rPr>
          <w:rFonts w:asciiTheme="minorHAnsi" w:hAnsiTheme="minorHAnsi"/>
          <w:sz w:val="22"/>
          <w:szCs w:val="22"/>
        </w:rPr>
        <w:t>Prior to meeting with mentor</w:t>
      </w:r>
    </w:p>
    <w:p w14:paraId="10C83513" w14:textId="77777777" w:rsidR="00AA1ED5" w:rsidRPr="00EA1336" w:rsidRDefault="00AA1ED5" w:rsidP="00101C5E">
      <w:pPr>
        <w:pStyle w:val="ListParagraph"/>
        <w:numPr>
          <w:ilvl w:val="1"/>
          <w:numId w:val="2"/>
        </w:numPr>
        <w:rPr>
          <w:rFonts w:asciiTheme="minorHAnsi" w:hAnsiTheme="minorHAnsi"/>
          <w:sz w:val="22"/>
          <w:szCs w:val="22"/>
        </w:rPr>
      </w:pPr>
      <w:r w:rsidRPr="00EA1336">
        <w:rPr>
          <w:rFonts w:asciiTheme="minorHAnsi" w:hAnsiTheme="minorHAnsi"/>
          <w:sz w:val="22"/>
          <w:szCs w:val="22"/>
        </w:rPr>
        <w:t>Discussion with mentor</w:t>
      </w:r>
    </w:p>
    <w:p w14:paraId="6BA8E26E" w14:textId="53EFCB35" w:rsidR="00AA1ED5" w:rsidRPr="00EA1336" w:rsidRDefault="00AA1ED5" w:rsidP="00101C5E">
      <w:pPr>
        <w:pStyle w:val="ListParagraph"/>
        <w:rPr>
          <w:rFonts w:asciiTheme="minorHAnsi" w:hAnsiTheme="minorHAnsi"/>
          <w:sz w:val="22"/>
          <w:szCs w:val="22"/>
        </w:rPr>
      </w:pPr>
      <w:r w:rsidRPr="00EA1336">
        <w:rPr>
          <w:rFonts w:asciiTheme="minorHAnsi" w:hAnsiTheme="minorHAnsi"/>
          <w:sz w:val="22"/>
          <w:szCs w:val="22"/>
        </w:rPr>
        <w:t>Introduction to Topic Materia</w:t>
      </w:r>
      <w:r w:rsidR="00101C5E" w:rsidRPr="00EA1336">
        <w:rPr>
          <w:rFonts w:asciiTheme="minorHAnsi" w:hAnsiTheme="minorHAnsi"/>
          <w:sz w:val="22"/>
          <w:szCs w:val="22"/>
        </w:rPr>
        <w:t>l</w:t>
      </w:r>
    </w:p>
    <w:p w14:paraId="49038F92" w14:textId="77777777" w:rsidR="00AA1ED5" w:rsidRPr="00EA1336" w:rsidRDefault="00AA1ED5" w:rsidP="00101C5E">
      <w:pPr>
        <w:pStyle w:val="ListParagraph"/>
        <w:rPr>
          <w:rFonts w:asciiTheme="minorHAnsi" w:hAnsiTheme="minorHAnsi"/>
          <w:sz w:val="22"/>
          <w:szCs w:val="22"/>
        </w:rPr>
      </w:pPr>
      <w:r w:rsidRPr="00EA1336">
        <w:rPr>
          <w:rFonts w:asciiTheme="minorHAnsi" w:hAnsiTheme="minorHAnsi"/>
          <w:sz w:val="22"/>
          <w:szCs w:val="22"/>
        </w:rPr>
        <w:t>Materials for this Module</w:t>
      </w:r>
    </w:p>
    <w:p w14:paraId="28A7A663" w14:textId="77777777" w:rsidR="00AA1ED5" w:rsidRPr="00EA1336" w:rsidRDefault="00AA1ED5" w:rsidP="00101C5E">
      <w:pPr>
        <w:pStyle w:val="ListParagraph"/>
        <w:rPr>
          <w:rFonts w:asciiTheme="minorHAnsi" w:hAnsiTheme="minorHAnsi"/>
          <w:sz w:val="22"/>
          <w:szCs w:val="22"/>
        </w:rPr>
      </w:pPr>
      <w:r w:rsidRPr="00EA1336">
        <w:rPr>
          <w:rFonts w:asciiTheme="minorHAnsi" w:hAnsiTheme="minorHAnsi"/>
          <w:sz w:val="22"/>
          <w:szCs w:val="22"/>
        </w:rPr>
        <w:t>Assignment(s) for this Module</w:t>
      </w:r>
    </w:p>
    <w:p w14:paraId="1938D278" w14:textId="302BFD8C" w:rsidR="00AA1ED5" w:rsidRPr="00EA1336" w:rsidRDefault="00AA1ED5" w:rsidP="00AA1ED5">
      <w:pPr>
        <w:pStyle w:val="ListParagraph"/>
        <w:numPr>
          <w:ilvl w:val="1"/>
          <w:numId w:val="2"/>
        </w:numPr>
        <w:rPr>
          <w:rFonts w:asciiTheme="minorHAnsi" w:hAnsiTheme="minorHAnsi"/>
          <w:sz w:val="22"/>
          <w:szCs w:val="22"/>
        </w:rPr>
      </w:pPr>
      <w:r w:rsidRPr="00EA1336">
        <w:rPr>
          <w:rFonts w:asciiTheme="minorHAnsi" w:hAnsiTheme="minorHAnsi"/>
          <w:sz w:val="22"/>
          <w:szCs w:val="22"/>
        </w:rPr>
        <w:lastRenderedPageBreak/>
        <w:t>Five-Minute Reflection</w:t>
      </w:r>
    </w:p>
    <w:p w14:paraId="33EF14B8" w14:textId="77777777" w:rsidR="00AA1ED5" w:rsidRPr="00EA1336" w:rsidRDefault="00AA1ED5" w:rsidP="00101C5E">
      <w:pPr>
        <w:pStyle w:val="Heading2"/>
        <w:rPr>
          <w:rFonts w:asciiTheme="minorHAnsi" w:hAnsiTheme="minorHAnsi"/>
          <w:sz w:val="22"/>
          <w:szCs w:val="22"/>
        </w:rPr>
      </w:pPr>
      <w:r w:rsidRPr="00EA1336">
        <w:rPr>
          <w:rFonts w:asciiTheme="minorHAnsi" w:hAnsiTheme="minorHAnsi"/>
          <w:sz w:val="22"/>
          <w:szCs w:val="22"/>
        </w:rPr>
        <w:t>Mentor Guide</w:t>
      </w:r>
    </w:p>
    <w:p w14:paraId="75FAA97D" w14:textId="77777777" w:rsidR="00AA1ED5" w:rsidRPr="00EA1336" w:rsidRDefault="00AA1ED5" w:rsidP="00101C5E">
      <w:pPr>
        <w:pStyle w:val="ListParagraph"/>
        <w:rPr>
          <w:rFonts w:asciiTheme="minorHAnsi" w:hAnsiTheme="minorHAnsi"/>
          <w:sz w:val="22"/>
          <w:szCs w:val="22"/>
        </w:rPr>
      </w:pPr>
      <w:r w:rsidRPr="00EA1336">
        <w:rPr>
          <w:rFonts w:asciiTheme="minorHAnsi" w:hAnsiTheme="minorHAnsi"/>
          <w:sz w:val="22"/>
          <w:szCs w:val="22"/>
        </w:rPr>
        <w:t>Checklist</w:t>
      </w:r>
    </w:p>
    <w:p w14:paraId="2C4507AA" w14:textId="77777777" w:rsidR="00AA1ED5" w:rsidRPr="00EA1336" w:rsidRDefault="00AA1ED5" w:rsidP="00101C5E">
      <w:pPr>
        <w:pStyle w:val="ListParagraph"/>
        <w:numPr>
          <w:ilvl w:val="1"/>
          <w:numId w:val="2"/>
        </w:numPr>
        <w:rPr>
          <w:rFonts w:asciiTheme="minorHAnsi" w:hAnsiTheme="minorHAnsi"/>
          <w:sz w:val="22"/>
          <w:szCs w:val="22"/>
        </w:rPr>
      </w:pPr>
      <w:r w:rsidRPr="00EA1336">
        <w:rPr>
          <w:rFonts w:asciiTheme="minorHAnsi" w:hAnsiTheme="minorHAnsi"/>
          <w:sz w:val="22"/>
          <w:szCs w:val="22"/>
        </w:rPr>
        <w:t>Prior to meeting with advisee(s)</w:t>
      </w:r>
    </w:p>
    <w:p w14:paraId="6F43C3EB" w14:textId="77777777" w:rsidR="00AA1ED5" w:rsidRPr="00EA1336" w:rsidRDefault="00AA1ED5" w:rsidP="00101C5E">
      <w:pPr>
        <w:pStyle w:val="ListParagraph"/>
        <w:numPr>
          <w:ilvl w:val="1"/>
          <w:numId w:val="2"/>
        </w:numPr>
        <w:rPr>
          <w:rFonts w:asciiTheme="minorHAnsi" w:hAnsiTheme="minorHAnsi"/>
          <w:sz w:val="22"/>
          <w:szCs w:val="22"/>
        </w:rPr>
      </w:pPr>
      <w:r w:rsidRPr="00EA1336">
        <w:rPr>
          <w:rFonts w:asciiTheme="minorHAnsi" w:hAnsiTheme="minorHAnsi"/>
          <w:sz w:val="22"/>
          <w:szCs w:val="22"/>
        </w:rPr>
        <w:t>Discussion with advisee(s)</w:t>
      </w:r>
    </w:p>
    <w:p w14:paraId="15C0134C" w14:textId="77777777" w:rsidR="00AA1ED5" w:rsidRPr="00EA1336" w:rsidRDefault="00AA1ED5" w:rsidP="00101C5E">
      <w:pPr>
        <w:pStyle w:val="ListParagraph"/>
        <w:rPr>
          <w:rFonts w:asciiTheme="minorHAnsi" w:hAnsiTheme="minorHAnsi"/>
          <w:sz w:val="22"/>
          <w:szCs w:val="22"/>
        </w:rPr>
      </w:pPr>
      <w:r w:rsidRPr="00EA1336">
        <w:rPr>
          <w:rFonts w:asciiTheme="minorHAnsi" w:hAnsiTheme="minorHAnsi"/>
          <w:sz w:val="22"/>
          <w:szCs w:val="22"/>
        </w:rPr>
        <w:t>Suggested Module Schedule</w:t>
      </w:r>
    </w:p>
    <w:p w14:paraId="16695426" w14:textId="08C042DD" w:rsidR="00AA1ED5" w:rsidRPr="00EA1336" w:rsidRDefault="00AA1ED5" w:rsidP="00AA1ED5">
      <w:pPr>
        <w:pStyle w:val="ListParagraph"/>
        <w:rPr>
          <w:rFonts w:asciiTheme="minorHAnsi" w:hAnsiTheme="minorHAnsi"/>
          <w:sz w:val="22"/>
          <w:szCs w:val="22"/>
        </w:rPr>
      </w:pPr>
      <w:r w:rsidRPr="00EA1336">
        <w:rPr>
          <w:rFonts w:asciiTheme="minorHAnsi" w:hAnsiTheme="minorHAnsi"/>
          <w:sz w:val="22"/>
          <w:szCs w:val="22"/>
        </w:rPr>
        <w:t>Considerations</w:t>
      </w:r>
    </w:p>
    <w:p w14:paraId="2B5AB4D9" w14:textId="1772FF84" w:rsidR="00AA1ED5" w:rsidRPr="00EA1336" w:rsidRDefault="00AA1ED5" w:rsidP="00101C5E">
      <w:pPr>
        <w:pStyle w:val="Heading2"/>
        <w:rPr>
          <w:rFonts w:asciiTheme="minorHAnsi" w:hAnsiTheme="minorHAnsi"/>
          <w:sz w:val="22"/>
          <w:szCs w:val="22"/>
        </w:rPr>
      </w:pPr>
      <w:r w:rsidRPr="00EA1336">
        <w:rPr>
          <w:rFonts w:asciiTheme="minorHAnsi" w:hAnsiTheme="minorHAnsi"/>
          <w:sz w:val="22"/>
          <w:szCs w:val="22"/>
        </w:rPr>
        <w:t>Additional Materials</w:t>
      </w:r>
    </w:p>
    <w:p w14:paraId="5C69EDDD" w14:textId="1FA52A41" w:rsidR="00F32CBA" w:rsidRPr="00EA1336" w:rsidRDefault="000C440B" w:rsidP="00F32CBA">
      <w:pPr>
        <w:pStyle w:val="Heading1"/>
        <w:rPr>
          <w:rFonts w:asciiTheme="minorHAnsi" w:hAnsiTheme="minorHAnsi"/>
          <w:sz w:val="22"/>
          <w:szCs w:val="22"/>
        </w:rPr>
      </w:pPr>
      <w:r>
        <w:rPr>
          <w:rFonts w:asciiTheme="minorHAnsi" w:hAnsiTheme="minorHAnsi"/>
          <w:sz w:val="22"/>
          <w:szCs w:val="22"/>
        </w:rPr>
        <w:t>Module Topics</w:t>
      </w:r>
    </w:p>
    <w:p w14:paraId="3D6DB171" w14:textId="6E594183" w:rsidR="00EA1336" w:rsidRPr="00115889" w:rsidRDefault="000C440B"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Guidance for Mentors</w:t>
      </w:r>
    </w:p>
    <w:p w14:paraId="343D0A6D" w14:textId="353D07DB"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 xml:space="preserve">Expectations </w:t>
      </w:r>
      <w:r w:rsidR="006172A8">
        <w:rPr>
          <w:rFonts w:asciiTheme="minorHAnsi" w:hAnsiTheme="minorHAnsi"/>
          <w:sz w:val="22"/>
          <w:szCs w:val="22"/>
        </w:rPr>
        <w:t>(</w:t>
      </w:r>
      <w:r w:rsidR="00813219">
        <w:rPr>
          <w:rFonts w:asciiTheme="minorHAnsi" w:hAnsiTheme="minorHAnsi"/>
          <w:sz w:val="22"/>
          <w:szCs w:val="22"/>
        </w:rPr>
        <w:t>Analysis, Interpretation)</w:t>
      </w:r>
    </w:p>
    <w:p w14:paraId="55532B0C" w14:textId="442D1240" w:rsidR="000C440B" w:rsidRPr="00115889" w:rsidRDefault="000C440B"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Laboratory Readiness</w:t>
      </w:r>
      <w:r w:rsidR="003C245D">
        <w:rPr>
          <w:rFonts w:asciiTheme="minorHAnsi" w:hAnsiTheme="minorHAnsi"/>
          <w:sz w:val="22"/>
          <w:szCs w:val="22"/>
        </w:rPr>
        <w:t xml:space="preserve"> (Interpretation)</w:t>
      </w:r>
    </w:p>
    <w:p w14:paraId="24C5D14A" w14:textId="5250C516"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Standard Operating Procedures (SOPs)</w:t>
      </w:r>
      <w:r w:rsidR="003C245D">
        <w:rPr>
          <w:rFonts w:asciiTheme="minorHAnsi" w:hAnsiTheme="minorHAnsi"/>
          <w:sz w:val="22"/>
          <w:szCs w:val="22"/>
        </w:rPr>
        <w:t xml:space="preserve"> (</w:t>
      </w:r>
      <w:r w:rsidR="00813219">
        <w:rPr>
          <w:rFonts w:asciiTheme="minorHAnsi" w:hAnsiTheme="minorHAnsi"/>
          <w:sz w:val="22"/>
          <w:szCs w:val="22"/>
        </w:rPr>
        <w:t xml:space="preserve">Deduction, </w:t>
      </w:r>
      <w:r w:rsidR="003C245D">
        <w:rPr>
          <w:rFonts w:asciiTheme="minorHAnsi" w:hAnsiTheme="minorHAnsi"/>
          <w:sz w:val="22"/>
          <w:szCs w:val="22"/>
        </w:rPr>
        <w:t>Interpretation)</w:t>
      </w:r>
    </w:p>
    <w:p w14:paraId="53FAC79E" w14:textId="7D57EB9A" w:rsidR="00EA1336" w:rsidRPr="003C245D" w:rsidRDefault="00EA1336" w:rsidP="00C6697D">
      <w:pPr>
        <w:pStyle w:val="ListParagraph"/>
        <w:numPr>
          <w:ilvl w:val="0"/>
          <w:numId w:val="7"/>
        </w:numPr>
        <w:rPr>
          <w:rFonts w:asciiTheme="minorHAnsi" w:hAnsiTheme="minorHAnsi"/>
          <w:sz w:val="22"/>
          <w:szCs w:val="22"/>
        </w:rPr>
      </w:pPr>
      <w:r w:rsidRPr="003C245D">
        <w:rPr>
          <w:rFonts w:asciiTheme="minorHAnsi" w:hAnsiTheme="minorHAnsi"/>
          <w:sz w:val="22"/>
          <w:szCs w:val="22"/>
        </w:rPr>
        <w:t>Article Perspective</w:t>
      </w:r>
      <w:r w:rsidR="003C245D" w:rsidRPr="003C245D">
        <w:rPr>
          <w:rFonts w:asciiTheme="minorHAnsi" w:hAnsiTheme="minorHAnsi"/>
          <w:sz w:val="22"/>
          <w:szCs w:val="22"/>
        </w:rPr>
        <w:t xml:space="preserve"> (Analysis, </w:t>
      </w:r>
      <w:r w:rsidR="00813219" w:rsidRPr="003C245D">
        <w:rPr>
          <w:rFonts w:asciiTheme="minorHAnsi" w:hAnsiTheme="minorHAnsi"/>
          <w:sz w:val="22"/>
          <w:szCs w:val="22"/>
        </w:rPr>
        <w:t>Evaluation</w:t>
      </w:r>
      <w:r w:rsidR="00813219">
        <w:rPr>
          <w:rFonts w:asciiTheme="minorHAnsi" w:hAnsiTheme="minorHAnsi"/>
          <w:sz w:val="22"/>
          <w:szCs w:val="22"/>
        </w:rPr>
        <w:t>,</w:t>
      </w:r>
      <w:r w:rsidR="00813219" w:rsidRPr="003C245D">
        <w:rPr>
          <w:rFonts w:asciiTheme="minorHAnsi" w:hAnsiTheme="minorHAnsi"/>
          <w:sz w:val="22"/>
          <w:szCs w:val="22"/>
        </w:rPr>
        <w:t xml:space="preserve"> </w:t>
      </w:r>
      <w:r w:rsidR="00813219">
        <w:rPr>
          <w:rFonts w:asciiTheme="minorHAnsi" w:hAnsiTheme="minorHAnsi"/>
          <w:sz w:val="22"/>
          <w:szCs w:val="22"/>
        </w:rPr>
        <w:t>Interpretation</w:t>
      </w:r>
      <w:r w:rsidR="003C245D">
        <w:rPr>
          <w:rFonts w:asciiTheme="minorHAnsi" w:hAnsiTheme="minorHAnsi"/>
          <w:sz w:val="22"/>
          <w:szCs w:val="22"/>
        </w:rPr>
        <w:t>)</w:t>
      </w:r>
    </w:p>
    <w:p w14:paraId="56C8DA07" w14:textId="6C554A2A" w:rsidR="00EA1336" w:rsidRPr="00900332" w:rsidRDefault="000C440B" w:rsidP="008C5950">
      <w:pPr>
        <w:pStyle w:val="ListParagraph"/>
        <w:numPr>
          <w:ilvl w:val="0"/>
          <w:numId w:val="7"/>
        </w:numPr>
        <w:rPr>
          <w:rFonts w:asciiTheme="minorHAnsi" w:hAnsiTheme="minorHAnsi"/>
          <w:sz w:val="22"/>
          <w:szCs w:val="22"/>
        </w:rPr>
      </w:pPr>
      <w:r w:rsidRPr="00900332">
        <w:rPr>
          <w:rFonts w:asciiTheme="minorHAnsi" w:hAnsiTheme="minorHAnsi"/>
          <w:sz w:val="22"/>
          <w:szCs w:val="22"/>
        </w:rPr>
        <w:t>Finding R</w:t>
      </w:r>
      <w:r w:rsidR="00EA1336" w:rsidRPr="00900332">
        <w:rPr>
          <w:rFonts w:asciiTheme="minorHAnsi" w:hAnsiTheme="minorHAnsi"/>
          <w:sz w:val="22"/>
          <w:szCs w:val="22"/>
        </w:rPr>
        <w:t>esearch Articles</w:t>
      </w:r>
      <w:r w:rsidR="00900332" w:rsidRPr="00900332">
        <w:rPr>
          <w:rFonts w:asciiTheme="minorHAnsi" w:hAnsiTheme="minorHAnsi"/>
          <w:sz w:val="22"/>
          <w:szCs w:val="22"/>
        </w:rPr>
        <w:t xml:space="preserve"> (</w:t>
      </w:r>
      <w:r w:rsidR="00813219" w:rsidRPr="00900332">
        <w:rPr>
          <w:rFonts w:asciiTheme="minorHAnsi" w:hAnsiTheme="minorHAnsi"/>
          <w:sz w:val="22"/>
          <w:szCs w:val="22"/>
        </w:rPr>
        <w:t>Analysis</w:t>
      </w:r>
      <w:r w:rsidR="00813219">
        <w:rPr>
          <w:rFonts w:asciiTheme="minorHAnsi" w:hAnsiTheme="minorHAnsi"/>
          <w:sz w:val="22"/>
          <w:szCs w:val="22"/>
        </w:rPr>
        <w:t>,</w:t>
      </w:r>
      <w:r w:rsidR="00813219" w:rsidRPr="00900332">
        <w:rPr>
          <w:rFonts w:asciiTheme="minorHAnsi" w:hAnsiTheme="minorHAnsi"/>
          <w:sz w:val="22"/>
          <w:szCs w:val="22"/>
        </w:rPr>
        <w:t xml:space="preserve"> </w:t>
      </w:r>
      <w:r w:rsidR="00813219">
        <w:rPr>
          <w:rFonts w:asciiTheme="minorHAnsi" w:hAnsiTheme="minorHAnsi"/>
          <w:sz w:val="22"/>
          <w:szCs w:val="22"/>
        </w:rPr>
        <w:t>Evaluation,</w:t>
      </w:r>
      <w:r w:rsidR="00813219" w:rsidRPr="00813219">
        <w:rPr>
          <w:rFonts w:asciiTheme="minorHAnsi" w:hAnsiTheme="minorHAnsi"/>
          <w:sz w:val="22"/>
          <w:szCs w:val="22"/>
        </w:rPr>
        <w:t xml:space="preserve"> </w:t>
      </w:r>
      <w:r w:rsidR="00813219" w:rsidRPr="00900332">
        <w:rPr>
          <w:rFonts w:asciiTheme="minorHAnsi" w:hAnsiTheme="minorHAnsi"/>
          <w:sz w:val="22"/>
          <w:szCs w:val="22"/>
        </w:rPr>
        <w:t>Interpretation</w:t>
      </w:r>
      <w:r w:rsidR="00900332" w:rsidRPr="00900332">
        <w:rPr>
          <w:rFonts w:asciiTheme="minorHAnsi" w:hAnsiTheme="minorHAnsi"/>
          <w:sz w:val="22"/>
          <w:szCs w:val="22"/>
        </w:rPr>
        <w:t>)</w:t>
      </w:r>
    </w:p>
    <w:p w14:paraId="72613261" w14:textId="3318E88E" w:rsidR="00EA1336" w:rsidRPr="003C245D" w:rsidRDefault="00EA1336" w:rsidP="00040E25">
      <w:pPr>
        <w:pStyle w:val="ListParagraph"/>
        <w:numPr>
          <w:ilvl w:val="0"/>
          <w:numId w:val="7"/>
        </w:numPr>
        <w:rPr>
          <w:rFonts w:asciiTheme="minorHAnsi" w:hAnsiTheme="minorHAnsi"/>
          <w:sz w:val="22"/>
          <w:szCs w:val="22"/>
        </w:rPr>
      </w:pPr>
      <w:r w:rsidRPr="003C245D">
        <w:rPr>
          <w:rFonts w:asciiTheme="minorHAnsi" w:hAnsiTheme="minorHAnsi"/>
          <w:sz w:val="22"/>
          <w:szCs w:val="22"/>
        </w:rPr>
        <w:t>Abstract Critique</w:t>
      </w:r>
      <w:r w:rsidR="003C245D" w:rsidRPr="003C245D">
        <w:rPr>
          <w:rFonts w:asciiTheme="minorHAnsi" w:hAnsiTheme="minorHAnsi"/>
          <w:sz w:val="22"/>
          <w:szCs w:val="22"/>
        </w:rPr>
        <w:t xml:space="preserve"> (</w:t>
      </w:r>
      <w:r w:rsidR="00813219">
        <w:rPr>
          <w:rFonts w:asciiTheme="minorHAnsi" w:hAnsiTheme="minorHAnsi"/>
          <w:sz w:val="22"/>
          <w:szCs w:val="22"/>
        </w:rPr>
        <w:t>Evaluation, Interpretation</w:t>
      </w:r>
      <w:r w:rsidR="003C245D">
        <w:rPr>
          <w:rFonts w:asciiTheme="minorHAnsi" w:hAnsiTheme="minorHAnsi"/>
          <w:sz w:val="22"/>
          <w:szCs w:val="22"/>
        </w:rPr>
        <w:t>)</w:t>
      </w:r>
    </w:p>
    <w:p w14:paraId="15D6AC66" w14:textId="0C445EB1" w:rsidR="00EA1336" w:rsidRPr="006172A8" w:rsidRDefault="00EA1336" w:rsidP="006E4331">
      <w:pPr>
        <w:pStyle w:val="ListParagraph"/>
        <w:numPr>
          <w:ilvl w:val="0"/>
          <w:numId w:val="7"/>
        </w:numPr>
        <w:rPr>
          <w:rFonts w:asciiTheme="minorHAnsi" w:hAnsiTheme="minorHAnsi"/>
          <w:sz w:val="22"/>
          <w:szCs w:val="22"/>
        </w:rPr>
      </w:pPr>
      <w:r w:rsidRPr="006172A8">
        <w:rPr>
          <w:rFonts w:asciiTheme="minorHAnsi" w:hAnsiTheme="minorHAnsi"/>
          <w:sz w:val="22"/>
          <w:szCs w:val="22"/>
        </w:rPr>
        <w:t>Experimental Design</w:t>
      </w:r>
      <w:r w:rsidR="006172A8" w:rsidRPr="006172A8">
        <w:rPr>
          <w:rFonts w:asciiTheme="minorHAnsi" w:hAnsiTheme="minorHAnsi"/>
          <w:sz w:val="22"/>
          <w:szCs w:val="22"/>
        </w:rPr>
        <w:t xml:space="preserve"> (Analysis, </w:t>
      </w:r>
      <w:r w:rsidR="00813219" w:rsidRPr="006172A8">
        <w:rPr>
          <w:rFonts w:asciiTheme="minorHAnsi" w:hAnsiTheme="minorHAnsi"/>
          <w:sz w:val="22"/>
          <w:szCs w:val="22"/>
        </w:rPr>
        <w:t>Deduction</w:t>
      </w:r>
      <w:r w:rsidR="00813219">
        <w:rPr>
          <w:rFonts w:asciiTheme="minorHAnsi" w:hAnsiTheme="minorHAnsi"/>
          <w:sz w:val="22"/>
          <w:szCs w:val="22"/>
        </w:rPr>
        <w:t>,</w:t>
      </w:r>
      <w:r w:rsidR="00813219" w:rsidRPr="006172A8">
        <w:rPr>
          <w:rFonts w:asciiTheme="minorHAnsi" w:hAnsiTheme="minorHAnsi"/>
          <w:sz w:val="22"/>
          <w:szCs w:val="22"/>
        </w:rPr>
        <w:t xml:space="preserve"> Evaluation, </w:t>
      </w:r>
      <w:r w:rsidR="00813219">
        <w:rPr>
          <w:rFonts w:asciiTheme="minorHAnsi" w:hAnsiTheme="minorHAnsi"/>
          <w:sz w:val="22"/>
          <w:szCs w:val="22"/>
        </w:rPr>
        <w:t>Interpretation</w:t>
      </w:r>
      <w:r w:rsidR="006172A8">
        <w:rPr>
          <w:rFonts w:asciiTheme="minorHAnsi" w:hAnsiTheme="minorHAnsi"/>
          <w:sz w:val="22"/>
          <w:szCs w:val="22"/>
        </w:rPr>
        <w:t>)</w:t>
      </w:r>
    </w:p>
    <w:p w14:paraId="67A093F4" w14:textId="47B6EC20" w:rsidR="00EA1336" w:rsidRPr="003570DF" w:rsidRDefault="00EA1336" w:rsidP="00C66D11">
      <w:pPr>
        <w:pStyle w:val="ListParagraph"/>
        <w:numPr>
          <w:ilvl w:val="0"/>
          <w:numId w:val="7"/>
        </w:numPr>
        <w:rPr>
          <w:rFonts w:asciiTheme="minorHAnsi" w:hAnsiTheme="minorHAnsi"/>
          <w:sz w:val="22"/>
          <w:szCs w:val="22"/>
        </w:rPr>
      </w:pPr>
      <w:r w:rsidRPr="003570DF">
        <w:rPr>
          <w:rFonts w:asciiTheme="minorHAnsi" w:hAnsiTheme="minorHAnsi"/>
          <w:sz w:val="22"/>
          <w:szCs w:val="22"/>
        </w:rPr>
        <w:t>Article SWOT Analysis</w:t>
      </w:r>
      <w:r w:rsidR="003570DF" w:rsidRPr="003570DF">
        <w:rPr>
          <w:rFonts w:asciiTheme="minorHAnsi" w:hAnsiTheme="minorHAnsi"/>
          <w:sz w:val="22"/>
          <w:szCs w:val="22"/>
        </w:rPr>
        <w:t xml:space="preserve"> (Analysis, </w:t>
      </w:r>
      <w:r w:rsidR="00813219" w:rsidRPr="003570DF">
        <w:rPr>
          <w:rFonts w:asciiTheme="minorHAnsi" w:hAnsiTheme="minorHAnsi"/>
          <w:sz w:val="22"/>
          <w:szCs w:val="22"/>
        </w:rPr>
        <w:t>Evaluation</w:t>
      </w:r>
      <w:r w:rsidR="00813219">
        <w:rPr>
          <w:rFonts w:asciiTheme="minorHAnsi" w:hAnsiTheme="minorHAnsi"/>
          <w:sz w:val="22"/>
          <w:szCs w:val="22"/>
        </w:rPr>
        <w:t>,</w:t>
      </w:r>
      <w:r w:rsidR="00813219" w:rsidRPr="003570DF">
        <w:rPr>
          <w:rFonts w:asciiTheme="minorHAnsi" w:hAnsiTheme="minorHAnsi"/>
          <w:sz w:val="22"/>
          <w:szCs w:val="22"/>
        </w:rPr>
        <w:t xml:space="preserve"> </w:t>
      </w:r>
      <w:r w:rsidR="00813219">
        <w:rPr>
          <w:rFonts w:asciiTheme="minorHAnsi" w:hAnsiTheme="minorHAnsi"/>
          <w:sz w:val="22"/>
          <w:szCs w:val="22"/>
        </w:rPr>
        <w:t>Interpretation</w:t>
      </w:r>
      <w:r w:rsidR="003570DF" w:rsidRPr="003570DF">
        <w:rPr>
          <w:rFonts w:asciiTheme="minorHAnsi" w:hAnsiTheme="minorHAnsi"/>
          <w:sz w:val="22"/>
          <w:szCs w:val="22"/>
        </w:rPr>
        <w:t>)</w:t>
      </w:r>
    </w:p>
    <w:p w14:paraId="1658DBBF" w14:textId="1A8B3004"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Presentation Skills</w:t>
      </w:r>
      <w:r w:rsidR="003570DF">
        <w:rPr>
          <w:rFonts w:asciiTheme="minorHAnsi" w:hAnsiTheme="minorHAnsi"/>
          <w:sz w:val="22"/>
          <w:szCs w:val="22"/>
        </w:rPr>
        <w:t xml:space="preserve"> (Interpretation)</w:t>
      </w:r>
    </w:p>
    <w:p w14:paraId="69F2FBA3" w14:textId="604EB18B"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Elevator Speech</w:t>
      </w:r>
      <w:r w:rsidR="003C245D">
        <w:rPr>
          <w:rFonts w:asciiTheme="minorHAnsi" w:hAnsiTheme="minorHAnsi"/>
          <w:sz w:val="22"/>
          <w:szCs w:val="22"/>
        </w:rPr>
        <w:t xml:space="preserve"> (</w:t>
      </w:r>
      <w:r w:rsidR="006118C9">
        <w:rPr>
          <w:rFonts w:asciiTheme="minorHAnsi" w:hAnsiTheme="minorHAnsi"/>
          <w:sz w:val="22"/>
          <w:szCs w:val="22"/>
        </w:rPr>
        <w:t xml:space="preserve">Application, </w:t>
      </w:r>
      <w:r w:rsidR="003C245D">
        <w:rPr>
          <w:rFonts w:asciiTheme="minorHAnsi" w:hAnsiTheme="minorHAnsi"/>
          <w:sz w:val="22"/>
          <w:szCs w:val="22"/>
        </w:rPr>
        <w:t>Interpretation)</w:t>
      </w:r>
    </w:p>
    <w:p w14:paraId="29AC8078" w14:textId="6BF76CB8"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Resume Writing</w:t>
      </w:r>
      <w:r w:rsidR="003C245D">
        <w:rPr>
          <w:rFonts w:asciiTheme="minorHAnsi" w:hAnsiTheme="minorHAnsi"/>
          <w:sz w:val="22"/>
          <w:szCs w:val="22"/>
        </w:rPr>
        <w:t xml:space="preserve"> (Interpretation)</w:t>
      </w:r>
    </w:p>
    <w:p w14:paraId="59C956C8" w14:textId="7E98DB9F" w:rsidR="00EA1336"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Career Panel</w:t>
      </w:r>
      <w:r w:rsidR="00813219">
        <w:rPr>
          <w:rFonts w:asciiTheme="minorHAnsi" w:hAnsiTheme="minorHAnsi"/>
          <w:sz w:val="22"/>
          <w:szCs w:val="22"/>
        </w:rPr>
        <w:t xml:space="preserve"> (Explanation, Inference)</w:t>
      </w:r>
    </w:p>
    <w:p w14:paraId="31C1246D" w14:textId="254E6038" w:rsidR="00C552AC" w:rsidRPr="00115889" w:rsidRDefault="00EA1336"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Requesting Letters of Recommendation</w:t>
      </w:r>
      <w:r w:rsidR="003C245D">
        <w:rPr>
          <w:rFonts w:asciiTheme="minorHAnsi" w:hAnsiTheme="minorHAnsi"/>
          <w:sz w:val="22"/>
          <w:szCs w:val="22"/>
        </w:rPr>
        <w:t xml:space="preserve"> (Interpretation)</w:t>
      </w:r>
    </w:p>
    <w:p w14:paraId="62132273" w14:textId="1126122E" w:rsidR="000C440B" w:rsidRPr="00115889" w:rsidRDefault="000C440B"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Scientific Community</w:t>
      </w:r>
      <w:r w:rsidR="00813219">
        <w:rPr>
          <w:rFonts w:asciiTheme="minorHAnsi" w:hAnsiTheme="minorHAnsi"/>
          <w:sz w:val="22"/>
          <w:szCs w:val="22"/>
        </w:rPr>
        <w:t xml:space="preserve"> (Analysis, Application, Induction, Inference)</w:t>
      </w:r>
    </w:p>
    <w:p w14:paraId="578306B2" w14:textId="71780140" w:rsidR="000C440B" w:rsidRDefault="000C440B" w:rsidP="00EA1336">
      <w:pPr>
        <w:pStyle w:val="ListParagraph"/>
        <w:numPr>
          <w:ilvl w:val="0"/>
          <w:numId w:val="7"/>
        </w:numPr>
        <w:rPr>
          <w:rFonts w:asciiTheme="minorHAnsi" w:hAnsiTheme="minorHAnsi"/>
          <w:sz w:val="22"/>
          <w:szCs w:val="22"/>
        </w:rPr>
      </w:pPr>
      <w:r w:rsidRPr="00115889">
        <w:rPr>
          <w:rFonts w:asciiTheme="minorHAnsi" w:hAnsiTheme="minorHAnsi"/>
          <w:sz w:val="22"/>
          <w:szCs w:val="22"/>
        </w:rPr>
        <w:t>Final Reflections and Evaluation</w:t>
      </w:r>
      <w:r w:rsidR="00813219">
        <w:rPr>
          <w:rFonts w:asciiTheme="minorHAnsi" w:hAnsiTheme="minorHAnsi"/>
          <w:sz w:val="22"/>
          <w:szCs w:val="22"/>
        </w:rPr>
        <w:t xml:space="preserve"> (Analysis, Evaluation, Interpretation)</w:t>
      </w:r>
    </w:p>
    <w:p w14:paraId="26407402" w14:textId="3EC8FAEF" w:rsidR="00584C1E" w:rsidRPr="00584C1E" w:rsidRDefault="00584C1E" w:rsidP="00584C1E">
      <w:pPr>
        <w:pStyle w:val="Heading1"/>
        <w:spacing w:before="120"/>
        <w:rPr>
          <w:color w:val="FF0000"/>
        </w:rPr>
      </w:pPr>
      <w:r w:rsidRPr="00584C1E">
        <w:rPr>
          <w:color w:val="FF0000"/>
        </w:rPr>
        <w:t>Customizing Modules for Your Application</w:t>
      </w:r>
    </w:p>
    <w:p w14:paraId="153D2DA3" w14:textId="1B05BBA8" w:rsidR="00584C1E" w:rsidRPr="00584C1E" w:rsidRDefault="00584C1E" w:rsidP="00584C1E">
      <w:pPr>
        <w:rPr>
          <w:color w:val="FF0000"/>
        </w:rPr>
      </w:pPr>
      <w:r w:rsidRPr="00584C1E">
        <w:rPr>
          <w:color w:val="FF0000"/>
        </w:rPr>
        <w:t>Within the included modules, we have worked to provide a strong foundation of introductory material for engagement in undergraduate research. However, it is our belief that these modules will become most effective when you, as the mentor, are able to add your own unique expertise and experiences to this material to make it most relevant for your mentees. To this end, we hope that you will take the opportunity to customize this material where you see fit, to make it as beneficial as possible during the introductory research experience. We believe that this can best be accomplished by familiarizing yourself with the material in each module. You may find that several modules can be combined together (see Example_Module Use for Large Class) to address certain areas of interest, or that some information discussed is not as relevant for the mentees that you are working with. By working through the modules once or twice as written, you can familiarize yourself with the material and then customize it where you see fit. Going through module(s) at least once, as written, is an important step in understanding the timing and logistics of delivering this content effectively.</w:t>
      </w:r>
      <w:bookmarkStart w:id="0" w:name="_GoBack"/>
      <w:bookmarkEnd w:id="0"/>
    </w:p>
    <w:p w14:paraId="2B0F5047" w14:textId="62D4F6C2" w:rsidR="00FA05F2" w:rsidRPr="00EA1336" w:rsidRDefault="00FA05F2" w:rsidP="00DF57F1">
      <w:pPr>
        <w:pStyle w:val="Heading1"/>
        <w:rPr>
          <w:rFonts w:asciiTheme="minorHAnsi" w:hAnsiTheme="minorHAnsi"/>
          <w:sz w:val="22"/>
          <w:szCs w:val="22"/>
        </w:rPr>
      </w:pPr>
      <w:r w:rsidRPr="00EA1336">
        <w:rPr>
          <w:rFonts w:asciiTheme="minorHAnsi" w:hAnsiTheme="minorHAnsi"/>
          <w:sz w:val="22"/>
          <w:szCs w:val="22"/>
        </w:rPr>
        <w:lastRenderedPageBreak/>
        <w:t>Cognitive</w:t>
      </w:r>
      <w:r w:rsidR="00DF57F1" w:rsidRPr="00EA1336">
        <w:rPr>
          <w:rFonts w:asciiTheme="minorHAnsi" w:hAnsiTheme="minorHAnsi"/>
          <w:sz w:val="22"/>
          <w:szCs w:val="22"/>
        </w:rPr>
        <w:t xml:space="preserve"> Taxonomy</w:t>
      </w:r>
    </w:p>
    <w:p w14:paraId="137ADACA" w14:textId="77777777" w:rsidR="00813219" w:rsidRPr="00813219" w:rsidRDefault="00FA05F2" w:rsidP="003C245D">
      <w:r w:rsidRPr="00EA1336">
        <w:t xml:space="preserve">(Adapted from cognitive levels on Bloom’s Taxonomy and the California Critical Thinking Skills Test) </w:t>
      </w:r>
      <w:r w:rsidRPr="00EA1336">
        <w:br/>
      </w:r>
    </w:p>
    <w:p w14:paraId="377A8766" w14:textId="6B282A7B" w:rsidR="00A26BDB" w:rsidRPr="00813219" w:rsidRDefault="00A26BDB" w:rsidP="00813219">
      <w:pPr>
        <w:pStyle w:val="ListParagraph"/>
        <w:numPr>
          <w:ilvl w:val="0"/>
          <w:numId w:val="8"/>
        </w:numPr>
        <w:rPr>
          <w:rFonts w:asciiTheme="minorHAnsi" w:hAnsiTheme="minorHAnsi"/>
          <w:sz w:val="22"/>
          <w:szCs w:val="22"/>
        </w:rPr>
      </w:pPr>
      <w:r w:rsidRPr="00813219">
        <w:rPr>
          <w:rFonts w:asciiTheme="minorHAnsi" w:hAnsiTheme="minorHAnsi"/>
          <w:sz w:val="22"/>
          <w:szCs w:val="22"/>
        </w:rPr>
        <w:t>Interpretation</w:t>
      </w:r>
    </w:p>
    <w:p w14:paraId="72A9287F" w14:textId="2ED52E41"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Determine precise meaning and significance of message or signal</w:t>
      </w:r>
    </w:p>
    <w:p w14:paraId="435C468F" w14:textId="6C62B3D6"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Explain idea or concepts</w:t>
      </w:r>
    </w:p>
    <w:p w14:paraId="5E83852C"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Correct interpretation dependent on understanding both message and context</w:t>
      </w:r>
    </w:p>
    <w:p w14:paraId="7698DEB2"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Includes clarifying, grouping or categorizing information, and determining significance</w:t>
      </w:r>
    </w:p>
    <w:p w14:paraId="745A2B04" w14:textId="3FDADB9B" w:rsidR="00A26BDB" w:rsidRPr="00EA1336" w:rsidRDefault="00A26BDB" w:rsidP="00A26BDB">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Application</w:t>
      </w:r>
    </w:p>
    <w:p w14:paraId="4095DE18" w14:textId="6C18EABC"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Use information in another situation</w:t>
      </w:r>
    </w:p>
    <w:p w14:paraId="12F21F24" w14:textId="2598B0AC"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Implement concepts in authentic environments and situations</w:t>
      </w:r>
    </w:p>
    <w:p w14:paraId="11F53610" w14:textId="35B7D31A"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Relate concepts to various contexts</w:t>
      </w:r>
    </w:p>
    <w:p w14:paraId="22602A06" w14:textId="77777777" w:rsidR="00A26BDB" w:rsidRPr="00EA1336" w:rsidRDefault="00A26BDB" w:rsidP="00A26BDB">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Analysis</w:t>
      </w:r>
    </w:p>
    <w:p w14:paraId="5E38FFEB"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Identify assumptions, reasons, claims, and examine how they interact in formation of argument</w:t>
      </w:r>
    </w:p>
    <w:p w14:paraId="4BBECF1C"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Gather information from charts, diagrams, spoken language, documents</w:t>
      </w:r>
    </w:p>
    <w:p w14:paraId="721C3EDC"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Strong analytics attend to patterns and to details</w:t>
      </w:r>
    </w:p>
    <w:p w14:paraId="40A46805"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Identify elements of a situation and determine how elements interact</w:t>
      </w:r>
    </w:p>
    <w:p w14:paraId="7E376972" w14:textId="77777777" w:rsidR="00A26BDB" w:rsidRPr="00EA1336" w:rsidRDefault="00A26BDB" w:rsidP="00A26BDB">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Strong interpretation can support analysis by providing insight into significance</w:t>
      </w:r>
    </w:p>
    <w:p w14:paraId="483F1AAD" w14:textId="77777777" w:rsidR="00DF57F1" w:rsidRPr="00EA1336" w:rsidRDefault="00DF57F1" w:rsidP="00DF57F1">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Inference</w:t>
      </w:r>
    </w:p>
    <w:p w14:paraId="37EF3A7C"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Draw conclusions from reason and evidence</w:t>
      </w:r>
    </w:p>
    <w:p w14:paraId="6FA38681"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Offer thoughtful suggestions and hypotheses</w:t>
      </w:r>
    </w:p>
    <w:p w14:paraId="6F6BEC6F"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Conclusions, hypotheses, recommendations, or decisions can be mistaken if based on faulty analyses even if excellent inference</w:t>
      </w:r>
    </w:p>
    <w:p w14:paraId="1A5A5BFB" w14:textId="77777777" w:rsidR="00DF57F1" w:rsidRPr="00EA1336" w:rsidRDefault="00DF57F1" w:rsidP="00DF57F1">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Evaluation</w:t>
      </w:r>
    </w:p>
    <w:p w14:paraId="17877731" w14:textId="2199F7C1"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Assess credibility of sources of information and the claims they make</w:t>
      </w:r>
    </w:p>
    <w:p w14:paraId="2AC266E1" w14:textId="378E6080" w:rsidR="00A26BDB" w:rsidRPr="00EA1336" w:rsidRDefault="00A26BDB"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Justify a decision or course of action</w:t>
      </w:r>
    </w:p>
    <w:p w14:paraId="42F43F75"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Determine strength and weakness of arguments</w:t>
      </w:r>
    </w:p>
    <w:p w14:paraId="2F334F3C"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Judge the quality of analyses, interpretations, explanations, inferences, options, opinions, beliefs, ideas, proposals, and decisions</w:t>
      </w:r>
    </w:p>
    <w:p w14:paraId="5E738191"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Strong explanation can support evaluation by providing evidence, reasons, methods, criteria, or assumptions behind claims</w:t>
      </w:r>
    </w:p>
    <w:p w14:paraId="103E908A" w14:textId="77777777" w:rsidR="00DF57F1" w:rsidRPr="00EA1336" w:rsidRDefault="00DF57F1" w:rsidP="00DF57F1">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 xml:space="preserve">Explanation </w:t>
      </w:r>
    </w:p>
    <w:p w14:paraId="4B3BB115"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Describe the evidence, reasons, methods, assumptions, standards, or rationale for decisions, opinions, beliefs, and conclusions</w:t>
      </w:r>
    </w:p>
    <w:p w14:paraId="4C056040"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Discover, test, and articulate the reasons for beliefs, events, actions, and decisions</w:t>
      </w:r>
    </w:p>
    <w:p w14:paraId="054A4721" w14:textId="77777777" w:rsidR="00DF57F1" w:rsidRPr="00EA1336" w:rsidRDefault="00DF57F1" w:rsidP="00DF57F1">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Induction</w:t>
      </w:r>
    </w:p>
    <w:p w14:paraId="0D97623B"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Decision making in contexts of uncertainty</w:t>
      </w:r>
    </w:p>
    <w:p w14:paraId="03A02F7A"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Inductive reasoning skills when drawing inferences about what is probably true based on analogies, case studies, prior experience, statistical analyses, simulations, hypotheticals, and familiar circumstances and patterns of behavior</w:t>
      </w:r>
    </w:p>
    <w:p w14:paraId="334A1E15"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Does not yield certainty, but provides basis for confidence in our conclusions</w:t>
      </w:r>
    </w:p>
    <w:p w14:paraId="3D70DF66" w14:textId="77777777" w:rsidR="00DF57F1" w:rsidRPr="00EA1336" w:rsidRDefault="00DF57F1" w:rsidP="00DF57F1">
      <w:pPr>
        <w:pStyle w:val="ListParagraph"/>
        <w:numPr>
          <w:ilvl w:val="0"/>
          <w:numId w:val="5"/>
        </w:numPr>
        <w:spacing w:after="120"/>
        <w:rPr>
          <w:rFonts w:asciiTheme="minorHAnsi" w:hAnsiTheme="minorHAnsi"/>
          <w:sz w:val="22"/>
          <w:szCs w:val="22"/>
        </w:rPr>
      </w:pPr>
      <w:r w:rsidRPr="00EA1336">
        <w:rPr>
          <w:rFonts w:asciiTheme="minorHAnsi" w:hAnsiTheme="minorHAnsi"/>
          <w:sz w:val="22"/>
          <w:szCs w:val="22"/>
        </w:rPr>
        <w:t>Deduction</w:t>
      </w:r>
    </w:p>
    <w:p w14:paraId="2E3728BE"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lastRenderedPageBreak/>
        <w:t>Decision making in precisely defined contexts where rules, operating conditions, core beliefs, values, policies, principles, procedures, and terminology completely determine the outcome</w:t>
      </w:r>
    </w:p>
    <w:p w14:paraId="1522CEF4"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Moves with exacting precision from the assumed truth of a set of beliefs to a conclusion that cannot be false if those beliefs are true</w:t>
      </w:r>
    </w:p>
    <w:p w14:paraId="426BE17B" w14:textId="77777777" w:rsidR="00DF57F1" w:rsidRPr="00EA1336" w:rsidRDefault="00DF57F1" w:rsidP="00DF57F1">
      <w:pPr>
        <w:pStyle w:val="ListParagraph"/>
        <w:numPr>
          <w:ilvl w:val="1"/>
          <w:numId w:val="5"/>
        </w:numPr>
        <w:spacing w:after="120"/>
        <w:rPr>
          <w:rFonts w:asciiTheme="minorHAnsi" w:hAnsiTheme="minorHAnsi"/>
          <w:sz w:val="22"/>
          <w:szCs w:val="22"/>
        </w:rPr>
      </w:pPr>
      <w:r w:rsidRPr="00EA1336">
        <w:rPr>
          <w:rFonts w:asciiTheme="minorHAnsi" w:hAnsiTheme="minorHAnsi"/>
          <w:sz w:val="22"/>
          <w:szCs w:val="22"/>
        </w:rPr>
        <w:t xml:space="preserve">Validity is rigorously logical and clear-cut. </w:t>
      </w:r>
    </w:p>
    <w:p w14:paraId="76C404BE" w14:textId="138A79B5" w:rsidR="00DF57F1" w:rsidRPr="00DF57F1" w:rsidRDefault="00DF57F1" w:rsidP="00DF57F1">
      <w:pPr>
        <w:pStyle w:val="ListParagraph"/>
        <w:numPr>
          <w:ilvl w:val="1"/>
          <w:numId w:val="5"/>
        </w:numPr>
        <w:spacing w:after="120"/>
        <w:rPr>
          <w:sz w:val="20"/>
          <w:szCs w:val="20"/>
        </w:rPr>
      </w:pPr>
      <w:r w:rsidRPr="00EA1336">
        <w:rPr>
          <w:rFonts w:asciiTheme="minorHAnsi" w:hAnsiTheme="minorHAnsi"/>
          <w:sz w:val="22"/>
          <w:szCs w:val="22"/>
        </w:rPr>
        <w:t>Validity leaves no room for uncertainty, unless one alters the meanings of words or the grammar of the langu</w:t>
      </w:r>
      <w:r w:rsidRPr="006118C9">
        <w:rPr>
          <w:rFonts w:asciiTheme="minorHAnsi" w:hAnsiTheme="minorHAnsi"/>
          <w:sz w:val="22"/>
          <w:szCs w:val="22"/>
        </w:rPr>
        <w:t>age</w:t>
      </w:r>
    </w:p>
    <w:sectPr w:rsidR="00DF57F1" w:rsidRPr="00DF57F1" w:rsidSect="00E051A1">
      <w:headerReference w:type="default" r:id="rId7"/>
      <w:footerReference w:type="default" r:id="rId8"/>
      <w:pgSz w:w="12240" w:h="15840"/>
      <w:pgMar w:top="1440" w:right="1440" w:bottom="1440" w:left="1440" w:header="450" w:footer="720" w:gutter="0"/>
      <w:pgBorders w:offsetFrom="page">
        <w:top w:val="single" w:sz="4" w:space="24" w:color="4472C4" w:themeColor="accent5"/>
        <w:left w:val="single" w:sz="4" w:space="24" w:color="4472C4" w:themeColor="accent5"/>
        <w:bottom w:val="single" w:sz="4" w:space="24" w:color="4472C4" w:themeColor="accent5"/>
        <w:right w:val="single" w:sz="4" w:space="24" w:color="4472C4" w:themeColor="accent5"/>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99B5A" w14:textId="77777777" w:rsidR="001953F4" w:rsidRDefault="001953F4" w:rsidP="00044755">
      <w:pPr>
        <w:spacing w:after="0" w:line="240" w:lineRule="auto"/>
      </w:pPr>
      <w:r>
        <w:separator/>
      </w:r>
    </w:p>
  </w:endnote>
  <w:endnote w:type="continuationSeparator" w:id="0">
    <w:p w14:paraId="79698DB0" w14:textId="77777777" w:rsidR="001953F4" w:rsidRDefault="001953F4" w:rsidP="000447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E0779" w14:textId="4BFCAC8F" w:rsidR="009C49B9" w:rsidRDefault="009C49B9" w:rsidP="007470A8">
    <w:pPr>
      <w:pStyle w:val="Footer"/>
      <w:jc w:val="right"/>
    </w:pPr>
    <w:r w:rsidRPr="007470A8">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74BA93" wp14:editId="788562A5">
              <wp:simplePos x="0" y="0"/>
              <wp:positionH relativeFrom="rightMargin">
                <wp:posOffset>207433</wp:posOffset>
              </wp:positionH>
              <wp:positionV relativeFrom="page">
                <wp:posOffset>9357995</wp:posOffset>
              </wp:positionV>
              <wp:extent cx="477520" cy="477520"/>
              <wp:effectExtent l="0" t="0" r="0" b="0"/>
              <wp:wrapNone/>
              <wp:docPr id="23" name="Oval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solidFill>
                      <a:ln>
                        <a:noFill/>
                      </a:ln>
                    </wps:spPr>
                    <wps:txbx>
                      <w:txbxContent>
                        <w:p w14:paraId="4DDA5506" w14:textId="0AFD6C53" w:rsidR="009C49B9" w:rsidRDefault="009C49B9" w:rsidP="007470A8">
                          <w:pPr>
                            <w:rPr>
                              <w:rStyle w:val="PageNumber"/>
                              <w:color w:val="FFFFFF" w:themeColor="background1"/>
                              <w:szCs w:val="24"/>
                            </w:rPr>
                          </w:pPr>
                          <w:r>
                            <w:fldChar w:fldCharType="begin"/>
                          </w:r>
                          <w:r>
                            <w:instrText xml:space="preserve"> PAGE    \* MERGEFORMAT </w:instrText>
                          </w:r>
                          <w:r>
                            <w:fldChar w:fldCharType="separate"/>
                          </w:r>
                          <w:r w:rsidR="00584C1E" w:rsidRPr="00584C1E">
                            <w:rPr>
                              <w:rStyle w:val="PageNumber"/>
                              <w:b/>
                              <w:bCs/>
                              <w:noProof/>
                              <w:color w:val="FFFFFF" w:themeColor="background1"/>
                              <w:sz w:val="24"/>
                              <w:szCs w:val="24"/>
                            </w:rPr>
                            <w:t>4</w:t>
                          </w:r>
                          <w:r>
                            <w:rPr>
                              <w:rStyle w:val="PageNumber"/>
                              <w:b/>
                              <w:bCs/>
                              <w:noProof/>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74BA93" id="Oval 23" o:spid="_x0000_s1026" style="position:absolute;left:0;text-align:left;margin-left:16.35pt;margin-top:736.85pt;width:37.6pt;height:37.6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" o:allowincell="f" fillcolor="#5b9bd5 [3204]" stroked="f">
              <v:textbox inset="0,,0">
                <w:txbxContent>
                  <w:p w14:paraId="4DDA5506" w14:textId="0AFD6C53" w:rsidR="009C49B9" w:rsidRDefault="009C49B9" w:rsidP="007470A8">
                    <w:pPr>
                      <w:rPr>
                        <w:rStyle w:val="PageNumber"/>
                        <w:color w:val="FFFFFF" w:themeColor="background1"/>
                        <w:szCs w:val="24"/>
                      </w:rPr>
                    </w:pPr>
                    <w:r>
                      <w:fldChar w:fldCharType="begin"/>
                    </w:r>
                    <w:r>
                      <w:instrText xml:space="preserve"> PAGE    \* MERGEFORMAT </w:instrText>
                    </w:r>
                    <w:r>
                      <w:fldChar w:fldCharType="separate"/>
                    </w:r>
                    <w:r w:rsidR="00584C1E" w:rsidRPr="00584C1E">
                      <w:rPr>
                        <w:rStyle w:val="PageNumber"/>
                        <w:b/>
                        <w:bCs/>
                        <w:noProof/>
                        <w:color w:val="FFFFFF" w:themeColor="background1"/>
                        <w:sz w:val="24"/>
                        <w:szCs w:val="24"/>
                      </w:rPr>
                      <w:t>4</w:t>
                    </w:r>
                    <w:r>
                      <w:rPr>
                        <w:rStyle w:val="PageNumber"/>
                        <w:b/>
                        <w:bCs/>
                        <w:noProof/>
                        <w:color w:val="FFFFFF" w:themeColor="background1"/>
                        <w:sz w:val="24"/>
                        <w:szCs w:val="24"/>
                      </w:rPr>
                      <w:fldChar w:fldCharType="end"/>
                    </w:r>
                  </w:p>
                </w:txbxContent>
              </v:textbox>
              <w10:wrap anchorx="margin" anchory="page"/>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2CB0E5" w14:textId="77777777" w:rsidR="001953F4" w:rsidRDefault="001953F4" w:rsidP="00044755">
      <w:pPr>
        <w:spacing w:after="0" w:line="240" w:lineRule="auto"/>
      </w:pPr>
      <w:r>
        <w:separator/>
      </w:r>
    </w:p>
  </w:footnote>
  <w:footnote w:type="continuationSeparator" w:id="0">
    <w:p w14:paraId="424C109F" w14:textId="77777777" w:rsidR="001953F4" w:rsidRDefault="001953F4" w:rsidP="000447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9DC47" w14:textId="1B659C38" w:rsidR="009C49B9" w:rsidRPr="00044755" w:rsidRDefault="009C49B9" w:rsidP="00E051A1">
    <w:pPr>
      <w:pStyle w:val="Header"/>
      <w:ind w:left="-900"/>
      <w:jc w:val="center"/>
      <w:rPr>
        <w:rFonts w:ascii="Century Gothic" w:hAnsi="Century Gothic"/>
        <w:sz w:val="28"/>
        <w:szCs w:val="28"/>
      </w:rPr>
    </w:pPr>
    <w:r>
      <w:rPr>
        <w:rFonts w:ascii="Century Gothic" w:hAnsi="Century Gothic"/>
        <w:noProof/>
        <w:sz w:val="28"/>
        <w:szCs w:val="28"/>
      </w:rPr>
      <w:drawing>
        <wp:inline distT="0" distB="0" distL="0" distR="0" wp14:anchorId="4E0490F9" wp14:editId="16EBB0D5">
          <wp:extent cx="7090410" cy="1252220"/>
          <wp:effectExtent l="0" t="0" r="0" b="0"/>
          <wp:docPr id="21" name="Picture 21" descr="A close up of a logo&#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7090410" cy="12522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D092D"/>
    <w:multiLevelType w:val="hybridMultilevel"/>
    <w:tmpl w:val="5E30AB3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9A146B"/>
    <w:multiLevelType w:val="hybridMultilevel"/>
    <w:tmpl w:val="DEF26E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3C12F1F"/>
    <w:multiLevelType w:val="hybridMultilevel"/>
    <w:tmpl w:val="080E3C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70508E"/>
    <w:multiLevelType w:val="hybridMultilevel"/>
    <w:tmpl w:val="453C5D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2545518"/>
    <w:multiLevelType w:val="hybridMultilevel"/>
    <w:tmpl w:val="A1CC9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A777C72"/>
    <w:multiLevelType w:val="hybridMultilevel"/>
    <w:tmpl w:val="9CFE2502"/>
    <w:lvl w:ilvl="0" w:tplc="0B8C53BC">
      <w:start w:val="1"/>
      <w:numFmt w:val="bullet"/>
      <w:pStyle w:val="ListParagraph"/>
      <w:lvlText w:val=""/>
      <w:lvlJc w:val="left"/>
      <w:pPr>
        <w:ind w:left="720" w:hanging="360"/>
      </w:pPr>
      <w:rPr>
        <w:rFonts w:ascii="Symbol" w:hAnsi="Symbol" w:hint="default"/>
      </w:rPr>
    </w:lvl>
    <w:lvl w:ilvl="1" w:tplc="BB8C9612">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BF34EF"/>
    <w:multiLevelType w:val="hybridMultilevel"/>
    <w:tmpl w:val="E46C96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4"/>
  </w:num>
  <w:num w:numId="4">
    <w:abstractNumId w:val="1"/>
  </w:num>
  <w:num w:numId="5">
    <w:abstractNumId w:val="3"/>
  </w:num>
  <w:num w:numId="6">
    <w:abstractNumId w:val="2"/>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755"/>
    <w:rsid w:val="00044755"/>
    <w:rsid w:val="000745A1"/>
    <w:rsid w:val="0008675F"/>
    <w:rsid w:val="000933F8"/>
    <w:rsid w:val="00093BD4"/>
    <w:rsid w:val="000B7AD7"/>
    <w:rsid w:val="000C440B"/>
    <w:rsid w:val="00101C5E"/>
    <w:rsid w:val="00115889"/>
    <w:rsid w:val="00116FEA"/>
    <w:rsid w:val="00140A71"/>
    <w:rsid w:val="001953F4"/>
    <w:rsid w:val="001973D0"/>
    <w:rsid w:val="001D0822"/>
    <w:rsid w:val="001D79C4"/>
    <w:rsid w:val="00244944"/>
    <w:rsid w:val="00343131"/>
    <w:rsid w:val="003570DF"/>
    <w:rsid w:val="003632CF"/>
    <w:rsid w:val="003B6861"/>
    <w:rsid w:val="003C245D"/>
    <w:rsid w:val="004319CA"/>
    <w:rsid w:val="00457CD4"/>
    <w:rsid w:val="004634EF"/>
    <w:rsid w:val="004A1A3C"/>
    <w:rsid w:val="004E4C9D"/>
    <w:rsid w:val="00522A3E"/>
    <w:rsid w:val="005511E6"/>
    <w:rsid w:val="0058137C"/>
    <w:rsid w:val="00584C1E"/>
    <w:rsid w:val="0059350B"/>
    <w:rsid w:val="005C62D7"/>
    <w:rsid w:val="005F15CF"/>
    <w:rsid w:val="006118C9"/>
    <w:rsid w:val="006172A8"/>
    <w:rsid w:val="00622274"/>
    <w:rsid w:val="00623D50"/>
    <w:rsid w:val="006A5858"/>
    <w:rsid w:val="00721BE8"/>
    <w:rsid w:val="00737F28"/>
    <w:rsid w:val="007470A8"/>
    <w:rsid w:val="00813219"/>
    <w:rsid w:val="00857EFC"/>
    <w:rsid w:val="00867341"/>
    <w:rsid w:val="008D1640"/>
    <w:rsid w:val="008D7A99"/>
    <w:rsid w:val="00900332"/>
    <w:rsid w:val="00990E9D"/>
    <w:rsid w:val="009C49B9"/>
    <w:rsid w:val="009F1A25"/>
    <w:rsid w:val="00A26BDB"/>
    <w:rsid w:val="00A37B46"/>
    <w:rsid w:val="00A51F51"/>
    <w:rsid w:val="00A761DD"/>
    <w:rsid w:val="00AA1ED5"/>
    <w:rsid w:val="00AF45CD"/>
    <w:rsid w:val="00B064AF"/>
    <w:rsid w:val="00B939D6"/>
    <w:rsid w:val="00BD2156"/>
    <w:rsid w:val="00BD5F26"/>
    <w:rsid w:val="00C2627B"/>
    <w:rsid w:val="00C272B8"/>
    <w:rsid w:val="00C552AC"/>
    <w:rsid w:val="00CA1BBB"/>
    <w:rsid w:val="00CA3F0C"/>
    <w:rsid w:val="00CC15DB"/>
    <w:rsid w:val="00CF3CFC"/>
    <w:rsid w:val="00D44731"/>
    <w:rsid w:val="00D45E46"/>
    <w:rsid w:val="00D60E68"/>
    <w:rsid w:val="00DC179B"/>
    <w:rsid w:val="00DD030A"/>
    <w:rsid w:val="00DF57F1"/>
    <w:rsid w:val="00E051A1"/>
    <w:rsid w:val="00EA1336"/>
    <w:rsid w:val="00ED104D"/>
    <w:rsid w:val="00F32CBA"/>
    <w:rsid w:val="00FA0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C6BF4"/>
  <w15:chartTrackingRefBased/>
  <w15:docId w15:val="{B5679CA7-E73A-4620-ADDA-8091A413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A1ED5"/>
    <w:pPr>
      <w:keepNext/>
      <w:keepLines/>
      <w:spacing w:before="320" w:after="80" w:line="240" w:lineRule="auto"/>
      <w:jc w:val="center"/>
      <w:outlineLvl w:val="0"/>
    </w:pPr>
    <w:rPr>
      <w:rFonts w:asciiTheme="majorHAnsi" w:eastAsiaTheme="majorEastAsia" w:hAnsiTheme="majorHAnsi" w:cstheme="majorBidi"/>
      <w:b/>
      <w:color w:val="2E74B5" w:themeColor="accent1" w:themeShade="BF"/>
      <w:sz w:val="40"/>
      <w:szCs w:val="40"/>
    </w:rPr>
  </w:style>
  <w:style w:type="paragraph" w:styleId="Heading2">
    <w:name w:val="heading 2"/>
    <w:basedOn w:val="Normal"/>
    <w:next w:val="Normal"/>
    <w:link w:val="Heading2Char"/>
    <w:uiPriority w:val="9"/>
    <w:unhideWhenUsed/>
    <w:qFormat/>
    <w:rsid w:val="00AA1ED5"/>
    <w:pPr>
      <w:keepNext/>
      <w:keepLines/>
      <w:spacing w:before="160" w:after="0" w:line="240" w:lineRule="auto"/>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AA1E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47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4755"/>
  </w:style>
  <w:style w:type="paragraph" w:styleId="Footer">
    <w:name w:val="footer"/>
    <w:basedOn w:val="Normal"/>
    <w:link w:val="FooterChar"/>
    <w:uiPriority w:val="99"/>
    <w:unhideWhenUsed/>
    <w:rsid w:val="000447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4755"/>
  </w:style>
  <w:style w:type="paragraph" w:styleId="BalloonText">
    <w:name w:val="Balloon Text"/>
    <w:basedOn w:val="Normal"/>
    <w:link w:val="BalloonTextChar"/>
    <w:uiPriority w:val="99"/>
    <w:semiHidden/>
    <w:unhideWhenUsed/>
    <w:rsid w:val="007470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0A8"/>
    <w:rPr>
      <w:rFonts w:ascii="Segoe UI" w:hAnsi="Segoe UI" w:cs="Segoe UI"/>
      <w:sz w:val="18"/>
      <w:szCs w:val="18"/>
    </w:rPr>
  </w:style>
  <w:style w:type="character" w:styleId="PageNumber">
    <w:name w:val="page number"/>
    <w:basedOn w:val="DefaultParagraphFont"/>
    <w:uiPriority w:val="99"/>
    <w:unhideWhenUsed/>
    <w:rsid w:val="007470A8"/>
  </w:style>
  <w:style w:type="character" w:styleId="CommentReference">
    <w:name w:val="annotation reference"/>
    <w:basedOn w:val="DefaultParagraphFont"/>
    <w:uiPriority w:val="99"/>
    <w:semiHidden/>
    <w:unhideWhenUsed/>
    <w:rsid w:val="00140A71"/>
    <w:rPr>
      <w:sz w:val="16"/>
      <w:szCs w:val="16"/>
    </w:rPr>
  </w:style>
  <w:style w:type="paragraph" w:styleId="CommentText">
    <w:name w:val="annotation text"/>
    <w:basedOn w:val="Normal"/>
    <w:link w:val="CommentTextChar"/>
    <w:uiPriority w:val="99"/>
    <w:semiHidden/>
    <w:unhideWhenUsed/>
    <w:rsid w:val="00140A71"/>
    <w:pPr>
      <w:spacing w:after="200" w:line="240" w:lineRule="auto"/>
    </w:pPr>
    <w:rPr>
      <w:sz w:val="20"/>
      <w:szCs w:val="20"/>
    </w:rPr>
  </w:style>
  <w:style w:type="character" w:customStyle="1" w:styleId="CommentTextChar">
    <w:name w:val="Comment Text Char"/>
    <w:basedOn w:val="DefaultParagraphFont"/>
    <w:link w:val="CommentText"/>
    <w:uiPriority w:val="99"/>
    <w:semiHidden/>
    <w:rsid w:val="00140A71"/>
    <w:rPr>
      <w:sz w:val="20"/>
      <w:szCs w:val="20"/>
    </w:rPr>
  </w:style>
  <w:style w:type="paragraph" w:styleId="ListParagraph">
    <w:name w:val="List Paragraph"/>
    <w:basedOn w:val="Normal"/>
    <w:uiPriority w:val="34"/>
    <w:qFormat/>
    <w:rsid w:val="00101C5E"/>
    <w:pPr>
      <w:numPr>
        <w:numId w:val="2"/>
      </w:numPr>
      <w:spacing w:after="0" w:line="240" w:lineRule="auto"/>
      <w:contextualSpacing/>
    </w:pPr>
    <w:rPr>
      <w:rFonts w:ascii="Times New Roman" w:eastAsiaTheme="minorEastAsia" w:hAnsi="Times New Roman" w:cs="Times New Roman"/>
      <w:sz w:val="24"/>
      <w:szCs w:val="24"/>
    </w:rPr>
  </w:style>
  <w:style w:type="character" w:customStyle="1" w:styleId="Heading1Char">
    <w:name w:val="Heading 1 Char"/>
    <w:basedOn w:val="DefaultParagraphFont"/>
    <w:link w:val="Heading1"/>
    <w:uiPriority w:val="9"/>
    <w:rsid w:val="00AA1ED5"/>
    <w:rPr>
      <w:rFonts w:asciiTheme="majorHAnsi" w:eastAsiaTheme="majorEastAsia" w:hAnsiTheme="majorHAnsi" w:cstheme="majorBidi"/>
      <w:b/>
      <w:color w:val="2E74B5" w:themeColor="accent1" w:themeShade="BF"/>
      <w:sz w:val="40"/>
      <w:szCs w:val="40"/>
    </w:rPr>
  </w:style>
  <w:style w:type="character" w:customStyle="1" w:styleId="Heading3Char">
    <w:name w:val="Heading 3 Char"/>
    <w:basedOn w:val="DefaultParagraphFont"/>
    <w:link w:val="Heading3"/>
    <w:uiPriority w:val="9"/>
    <w:semiHidden/>
    <w:rsid w:val="00AA1ED5"/>
    <w:rPr>
      <w:rFonts w:asciiTheme="majorHAnsi" w:eastAsiaTheme="majorEastAsia" w:hAnsiTheme="majorHAnsi" w:cstheme="majorBidi"/>
      <w:color w:val="1F4D78" w:themeColor="accent1" w:themeShade="7F"/>
      <w:sz w:val="24"/>
      <w:szCs w:val="24"/>
    </w:rPr>
  </w:style>
  <w:style w:type="character" w:customStyle="1" w:styleId="Heading2Char">
    <w:name w:val="Heading 2 Char"/>
    <w:basedOn w:val="DefaultParagraphFont"/>
    <w:link w:val="Heading2"/>
    <w:uiPriority w:val="9"/>
    <w:rsid w:val="00AA1ED5"/>
    <w:rPr>
      <w:rFonts w:asciiTheme="majorHAnsi" w:eastAsiaTheme="majorEastAsia"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937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1959</Words>
  <Characters>9151</Characters>
  <Application>Microsoft Office Word</Application>
  <DocSecurity>0</DocSecurity>
  <Lines>762</Lines>
  <Paragraphs>300</Paragraphs>
  <ScaleCrop>false</ScaleCrop>
  <HeadingPairs>
    <vt:vector size="2" baseType="variant">
      <vt:variant>
        <vt:lpstr>Title</vt:lpstr>
      </vt:variant>
      <vt:variant>
        <vt:i4>1</vt:i4>
      </vt:variant>
    </vt:vector>
  </HeadingPairs>
  <TitlesOfParts>
    <vt:vector size="1" baseType="lpstr">
      <vt:lpstr/>
    </vt:vector>
  </TitlesOfParts>
  <Company>Clemson University</Company>
  <LinksUpToDate>false</LinksUpToDate>
  <CharactersWithSpaces>10810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Cole</dc:creator>
  <cp:keywords/>
  <dc:description/>
  <cp:lastModifiedBy>Jordon A Gilmore</cp:lastModifiedBy>
  <cp:revision>2</cp:revision>
  <cp:lastPrinted>2018-03-01T17:53:00Z</cp:lastPrinted>
  <dcterms:created xsi:type="dcterms:W3CDTF">2019-02-12T17:35:00Z</dcterms:created>
  <dcterms:modified xsi:type="dcterms:W3CDTF">2019-02-12T17:35:00Z</dcterms:modified>
</cp:coreProperties>
</file>